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15BC3">
      <w:pPr>
        <w:ind w:firstLine="721" w:firstLineChars="200"/>
        <w:jc w:val="both"/>
        <w:rPr>
          <w:rFonts w:hint="eastAsia" w:eastAsia="黑体"/>
          <w:b/>
          <w:sz w:val="36"/>
          <w:szCs w:val="36"/>
          <w:lang w:val="en-US" w:eastAsia="zh-CN"/>
        </w:rPr>
      </w:pPr>
      <w:r>
        <w:rPr>
          <w:rFonts w:hint="eastAsia" w:eastAsia="黑体"/>
          <w:b/>
          <w:sz w:val="36"/>
          <w:szCs w:val="36"/>
          <w:lang w:val="en-US" w:eastAsia="zh-CN"/>
        </w:rPr>
        <w:t>土壤样品库信息管理平台（二期）开发需求</w:t>
      </w:r>
    </w:p>
    <w:p w14:paraId="14B92FC4">
      <w:pPr>
        <w:pStyle w:val="3"/>
        <w:bidi w:val="0"/>
      </w:pPr>
      <w:r>
        <w:rPr>
          <w:rFonts w:hint="eastAsia"/>
        </w:rPr>
        <w:t>一、背景</w:t>
      </w:r>
      <w:r>
        <w:t>介绍</w:t>
      </w:r>
    </w:p>
    <w:p w14:paraId="27696F50">
      <w:pPr>
        <w:spacing w:line="360" w:lineRule="auto"/>
        <w:ind w:firstLine="560" w:firstLineChars="20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土壤样品库信息管理平台已于2023年底~2024年初期间开发完成并上线，承担起支撑第三次全国土壤普查样品接收、入库、管理的重任。截止目前，系统已稳定运行半年以上，服务于数十个“三普”的国家库与省级库，接收管理土壤样品与标本近两百万份，发挥着越来越重要的作用。</w:t>
      </w:r>
    </w:p>
    <w:p w14:paraId="1278C2BF">
      <w:pPr>
        <w:spacing w:line="360" w:lineRule="auto"/>
        <w:ind w:firstLine="560" w:firstLineChars="20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随着“三普”工作的深入，源源不断的新需求不断涌现，对信息管理平台提出新的考验与挑战，主要体现在以下几个方面：</w:t>
      </w:r>
    </w:p>
    <w:p w14:paraId="53430F01">
      <w:pPr>
        <w:numPr>
          <w:ilvl w:val="0"/>
          <w:numId w:val="1"/>
        </w:numPr>
        <w:spacing w:line="360" w:lineRule="auto"/>
        <w:ind w:left="840" w:leftChars="0" w:hanging="420" w:firstLineChars="0"/>
        <w:jc w:val="left"/>
        <w:rPr>
          <w:rFonts w:hint="default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由于平台同时服务于数十个国家库与省级库，各个库的基础设施、工作流程、管理制度不尽相同，平台需要不断开发新的功能模块以适应各种使用场景的需要；</w:t>
      </w:r>
    </w:p>
    <w:p w14:paraId="29EC8972">
      <w:pPr>
        <w:numPr>
          <w:ilvl w:val="0"/>
          <w:numId w:val="1"/>
        </w:numPr>
        <w:spacing w:line="360" w:lineRule="auto"/>
        <w:ind w:left="840" w:leftChars="0" w:hanging="420" w:firstLineChars="0"/>
        <w:jc w:val="left"/>
        <w:rPr>
          <w:rFonts w:hint="default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随着样品接收、入库工作的推进，我们也总结出了一些新的提升工作效率的流程、方法与最佳实践，这些都需要信息系统的同步改造升级来满足；</w:t>
      </w:r>
    </w:p>
    <w:p w14:paraId="6DD9DB69">
      <w:pPr>
        <w:numPr>
          <w:ilvl w:val="0"/>
          <w:numId w:val="1"/>
        </w:numPr>
        <w:spacing w:line="360" w:lineRule="auto"/>
        <w:ind w:left="840" w:leftChars="0" w:hanging="420" w:firstLineChars="0"/>
        <w:jc w:val="left"/>
        <w:rPr>
          <w:rFonts w:hint="default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随着用户规模的扩大，用户基础不尽相同，他们会提出各种各样的系统使用上的问题，这对我们传统的点对点用户服务模式提出了挑战。我们需要提供更方便有效的用户自学习途径，来减少用户对系统使用的学习成本，也同时减轻我们在用户支持上的投入。</w:t>
      </w:r>
    </w:p>
    <w:p w14:paraId="46BE79C7"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综上原因，我们提出“土壤样品库信息管理平台（二期）”开发任务，下文将详述所包含的具体需求。</w:t>
      </w:r>
    </w:p>
    <w:p w14:paraId="1D2C8BB1">
      <w:pPr>
        <w:pStyle w:val="3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网页版需求</w:t>
      </w:r>
    </w:p>
    <w:p w14:paraId="7A7546AC"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授权申请管理：支持后台用户注册后提交授权申请，填写并上传身份证明材料，管理员根据申请提交的信息进行审批，支持流程各环节邮件通知。</w:t>
      </w:r>
    </w:p>
    <w:p w14:paraId="217720A2"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耗材管理模块改进：实现耗材入库审批流程及字段调整，入库申请单支持标签打印功能，支持暂存和提交两步操作，支持结构化信息和附件导出功能，支持流程各环节邮件通知功能。</w:t>
      </w:r>
    </w:p>
    <w:p w14:paraId="566728BC"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设备管理模块改进：实现设备入库审批流程及字段调整，入库申请单支持标签打印功能，支持流程各环节邮件通知功能。</w:t>
      </w:r>
    </w:p>
    <w:p w14:paraId="7B72938C"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审计日志模块：实现系统各模块用户操作时记录日志，包括且不限于主体、来源、时间、操作内容与类型等，提供审计日志模块进行统一查询，日志保留期限可配置。</w:t>
      </w:r>
    </w:p>
    <w:p w14:paraId="2AF2B098"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default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地图检索模块：在样品库信息管理平台中提供地图检索功能，实现通过地图画圆、画长方形、多边形以及交叉地理行政区划围栏检索，并实现从样点到样品查询的支持优化。</w:t>
      </w:r>
    </w:p>
    <w:p w14:paraId="13DBFB3F"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整箱入库功能：实现在接收环节已装箱的样本，通过一键编码、自动选位、标签打印和正式入库功能，实现批量化操作及取消回退功能。</w:t>
      </w:r>
    </w:p>
    <w:p w14:paraId="41A6B3BE"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装瓶入库功能：实现通过在网页端逐一扫码并装瓶归入暂存箱后，进行自动编码、批量选位和打印及入库，支持一拆多分瓶装样。</w:t>
      </w:r>
    </w:p>
    <w:p w14:paraId="3C0FFB3A"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电子秤称量支持：实现电子秤与系统对接，在装瓶入库中，当样品放置于电子秤上时，可以自动称量并将读数传到系统并自动填写，但依然支持用户修改重量。</w:t>
      </w:r>
    </w:p>
    <w:p w14:paraId="2A7D7D6D"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存储空间容量展示：展示各架、柜、层的存储空间使用进度，方便用户根据不同层级存储设备的使用进度合理安排后续使用计划。入库相关功能中，用户选择存储位置时，亦可以即时看到存储空间已被占用的情况，提升交互体验。</w:t>
      </w:r>
    </w:p>
    <w:p w14:paraId="40C1C2D5"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寄送报表模块：按照寄送时间进行包裹数、样本数及不同样品类型样本的数量统计，支持查看批次中各样本操作时间、状态的样本清单，支持导出Excel。</w:t>
      </w:r>
    </w:p>
    <w:p w14:paraId="389ABCDD"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default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接收报表模块：按周以及累计统计各样本库寄送、接收、入库的样本总数，以及分别统计对应的表层发生样、剖面发生样、纸盒标本、整段标本的数量，通过图表展示出来，支持导出为Excel格式。</w:t>
      </w:r>
    </w:p>
    <w:p w14:paraId="6B2080D4"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旧系统兼容与迁移：增加样本库类型，区分不同库分类，实现特有功能区分隔离，共性功能统一管理，迁移原样本信息、存储位置、景观照片、用户等数据。</w:t>
      </w:r>
    </w:p>
    <w:p w14:paraId="0BA7080F"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用户帮助文档：提供统一的在线用户帮助文档，内容包括系统简介、网页版、小程序操作说明与视频教程、常见问题FAQ等多个栏目模块，帮助用户快速掌握系统使用方法。</w:t>
      </w:r>
    </w:p>
    <w:p w14:paraId="3D8A3CFE"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客户端管理：提供客户端管理模块，实现各客户端的管理与访问认证，支持客户端禁用、启用、秘钥获取、秘钥更换等功能。通过客户端认证和用户认证双重认证机制，切实提升系统的信息安全水平。</w:t>
      </w:r>
    </w:p>
    <w:p w14:paraId="28FA4F75"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参数设置：提供系统内常用参数的设置模块，支持按类型对参数进行查看和修改。参数修改支持按不同数据类型进行校验，修改后立即生效。</w:t>
      </w:r>
    </w:p>
    <w:p w14:paraId="0721F2EE"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接口日志：提供针对与外部系统（三普工作平台）接口交互的日志查看模块，支持根据批次编号、成功与否进行查询检索，支持接口报文数据格式化展示。</w:t>
      </w:r>
    </w:p>
    <w:p w14:paraId="59B83DC8"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普通入库：整箱入库和装瓶入库为三普样本特有，针对历史遗留样品及未来更多场景，设计开发更通用的入库模块，包括数据导入、待入库样本管理以及借助暂存箱实现的批量入库功能。</w:t>
      </w:r>
    </w:p>
    <w:p w14:paraId="3080FFCA"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default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样本迁移（批量）：提供网页版通过暂存箱辅助，可以快速扫码并批量更改位置并批量打印标签，以批量迁移样本的功能。</w:t>
      </w:r>
    </w:p>
    <w:p w14:paraId="62B2BA3B">
      <w:pPr>
        <w:pStyle w:val="3"/>
        <w:numPr>
          <w:ilvl w:val="0"/>
          <w:numId w:val="2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小程序需求</w:t>
      </w:r>
    </w:p>
    <w:p w14:paraId="7D021235"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接收环节改进：支持按照表层风干样、剖面风干样、整段标本、纸盒标本等不同样本类型动态展示不同的质检条件，支持接收错误的样本删除，支持在批次处理中列表展示样本状态统计。</w:t>
      </w:r>
    </w:p>
    <w:p w14:paraId="6F0A0019"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接收时的暂存箱支持：样本接收时进行暂存箱绑定及存放功能，绑定暂存箱后，接收的样品将自动依序放入暂存箱中，提供我的暂存箱模块供查询和管理。</w:t>
      </w:r>
    </w:p>
    <w:p w14:paraId="11E0718A"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统一接收支持：支持将混在一起的不同批次的样本统一接收后归纳入不同的批次中，最后再进行完成。支持与普通接收中一致的绑定暂存箱能力。</w:t>
      </w:r>
    </w:p>
    <w:p w14:paraId="0CD175EA"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视频教程在线播放：增加视频教程模块，实现用户可在小程序中观看视频教程。</w:t>
      </w:r>
    </w:p>
    <w:p w14:paraId="577976DC"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default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样本迁移（单个）：提供微信小程序上通过扫码，更改位置并打印新标签后单个迁移的功能。</w:t>
      </w:r>
    </w:p>
    <w:p w14:paraId="005FC5BD">
      <w:pPr>
        <w:pStyle w:val="3"/>
        <w:numPr>
          <w:ilvl w:val="0"/>
          <w:numId w:val="2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其他要求</w:t>
      </w:r>
    </w:p>
    <w:p w14:paraId="049DD22E">
      <w:pPr>
        <w:spacing w:line="360" w:lineRule="auto"/>
        <w:ind w:firstLine="570"/>
        <w:rPr>
          <w:rFonts w:hint="eastAsia" w:asci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eastAsia="仿宋_GB2312" w:cs="仿宋_GB2312"/>
          <w:sz w:val="28"/>
          <w:szCs w:val="28"/>
        </w:rPr>
        <w:t>1.</w:t>
      </w: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需求分析与系统架构设计：进行合理的</w:t>
      </w:r>
      <w:r>
        <w:rPr>
          <w:rFonts w:hint="eastAsia" w:ascii="Times New Roman" w:eastAsia="仿宋_GB2312" w:cs="仿宋_GB2312"/>
          <w:sz w:val="28"/>
          <w:szCs w:val="28"/>
        </w:rPr>
        <w:t>模块功能规划与系统原型设计</w:t>
      </w:r>
      <w:r>
        <w:rPr>
          <w:rFonts w:hint="eastAsia" w:ascii="Times New Roman" w:eastAsia="仿宋_GB2312" w:cs="仿宋_GB2312"/>
          <w:sz w:val="28"/>
          <w:szCs w:val="28"/>
          <w:lang w:eastAsia="zh-CN"/>
        </w:rPr>
        <w:t>；分析系统需求、用户量、访问时长等因素，设计符合系统功能和性能的系统架构。</w:t>
      </w:r>
    </w:p>
    <w:p w14:paraId="0D5023B5">
      <w:pPr>
        <w:spacing w:line="360" w:lineRule="auto"/>
        <w:ind w:firstLine="570"/>
        <w:rPr>
          <w:rFonts w:hint="default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2.信息安全规范：软硬件系统应需满足我单位及上级主管部门网络信息安全管理规范。</w:t>
      </w:r>
    </w:p>
    <w:p w14:paraId="79556725">
      <w:pPr>
        <w:spacing w:line="360" w:lineRule="auto"/>
        <w:ind w:firstLine="570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3.容器化部署架构优化：由于系统涉及服务较多，运维复杂，需要提供容器化管理的运行环境，提升运维效率。</w:t>
      </w:r>
    </w:p>
    <w:p w14:paraId="17142B4A"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default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4. 视频教程制作：分场景制作用户使用视频教程，帮助用户直观、快速掌握系统使用方法，缩短学习路径。视频教程要求准确有效反应系统使用方法，数量不少于4份。</w:t>
      </w:r>
    </w:p>
    <w:p w14:paraId="3A57DD0B">
      <w:pPr>
        <w:spacing w:line="360" w:lineRule="auto"/>
        <w:ind w:firstLine="570"/>
        <w:rPr>
          <w:rFonts w:hint="eastAsia" w:asci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5</w:t>
      </w:r>
      <w:r>
        <w:rPr>
          <w:rFonts w:ascii="Times New Roman" w:eastAsia="仿宋_GB2312" w:cs="仿宋_GB2312"/>
          <w:sz w:val="28"/>
          <w:szCs w:val="28"/>
        </w:rPr>
        <w:t>.</w:t>
      </w:r>
      <w:r>
        <w:rPr>
          <w:rFonts w:hint="eastAsia" w:ascii="Times New Roman" w:eastAsia="仿宋_GB2312" w:cs="仿宋_GB2312"/>
          <w:sz w:val="28"/>
          <w:szCs w:val="28"/>
        </w:rPr>
        <w:t>开发周期控制</w:t>
      </w: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60个自然日</w:t>
      </w:r>
      <w:r>
        <w:rPr>
          <w:rFonts w:ascii="Times New Roman" w:eastAsia="仿宋_GB2312" w:cs="仿宋_GB2312"/>
          <w:sz w:val="28"/>
          <w:szCs w:val="28"/>
        </w:rPr>
        <w:t>以内</w:t>
      </w:r>
      <w:r>
        <w:rPr>
          <w:rFonts w:hint="eastAsia" w:ascii="Times New Roman" w:eastAsia="仿宋_GB2312" w:cs="仿宋_GB2312"/>
          <w:sz w:val="28"/>
          <w:szCs w:val="28"/>
          <w:lang w:eastAsia="zh-CN"/>
        </w:rPr>
        <w:t>，</w:t>
      </w:r>
      <w:r>
        <w:rPr>
          <w:rFonts w:hint="eastAsia" w:ascii="Times New Roman" w:eastAsia="仿宋_GB2312" w:cs="仿宋_GB2312"/>
          <w:sz w:val="28"/>
          <w:szCs w:val="28"/>
        </w:rPr>
        <w:t>提供软件使用说明书</w:t>
      </w:r>
      <w:r>
        <w:rPr>
          <w:rFonts w:hint="eastAsia" w:ascii="Times New Roman" w:eastAsia="仿宋_GB2312" w:cs="仿宋_GB2312"/>
          <w:sz w:val="28"/>
          <w:szCs w:val="28"/>
          <w:lang w:eastAsia="zh-CN"/>
        </w:rPr>
        <w:t>、</w:t>
      </w: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系统原型设计、数据库设计及其他系统设计文档、</w:t>
      </w:r>
      <w:r>
        <w:rPr>
          <w:rFonts w:hint="eastAsia" w:ascii="Times New Roman" w:eastAsia="仿宋_GB2312" w:cs="仿宋_GB2312"/>
          <w:sz w:val="28"/>
          <w:szCs w:val="28"/>
          <w:lang w:eastAsia="zh-CN"/>
        </w:rPr>
        <w:t>。</w:t>
      </w:r>
    </w:p>
    <w:p w14:paraId="67AD9F6C">
      <w:pPr>
        <w:spacing w:line="360" w:lineRule="auto"/>
        <w:ind w:firstLine="570"/>
        <w:rPr>
          <w:rFonts w:hint="eastAsia" w:asci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Times New Roman" w:eastAsia="仿宋_GB2312" w:cs="仿宋_GB2312"/>
          <w:sz w:val="28"/>
          <w:szCs w:val="28"/>
        </w:rPr>
        <w:t>.平台</w:t>
      </w:r>
      <w:r>
        <w:rPr>
          <w:rFonts w:ascii="Times New Roman" w:eastAsia="仿宋_GB2312" w:cs="仿宋_GB2312"/>
          <w:sz w:val="28"/>
          <w:szCs w:val="28"/>
        </w:rPr>
        <w:t>需要具备良好的可扩展性，方便后续新功能</w:t>
      </w:r>
      <w:r>
        <w:rPr>
          <w:rFonts w:hint="eastAsia" w:ascii="Times New Roman" w:eastAsia="仿宋_GB2312" w:cs="仿宋_GB2312"/>
          <w:sz w:val="28"/>
          <w:szCs w:val="28"/>
        </w:rPr>
        <w:t>的</w:t>
      </w:r>
      <w:r>
        <w:rPr>
          <w:rFonts w:ascii="Times New Roman" w:eastAsia="仿宋_GB2312" w:cs="仿宋_GB2312"/>
          <w:sz w:val="28"/>
          <w:szCs w:val="28"/>
        </w:rPr>
        <w:t>添加</w:t>
      </w:r>
      <w:r>
        <w:rPr>
          <w:rFonts w:hint="eastAsia" w:ascii="Times New Roman" w:eastAsia="仿宋_GB2312" w:cs="仿宋_GB2312"/>
          <w:sz w:val="28"/>
          <w:szCs w:val="28"/>
          <w:lang w:eastAsia="zh-CN"/>
        </w:rPr>
        <w:t>；</w:t>
      </w: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平台需要具备良好的可伸缩性，当数据量和用户访问量增加时可以快速扩充系统的处理能力</w:t>
      </w:r>
      <w:r>
        <w:rPr>
          <w:rFonts w:hint="eastAsia" w:ascii="Times New Roman" w:eastAsia="仿宋_GB2312" w:cs="仿宋_GB2312"/>
          <w:sz w:val="28"/>
          <w:szCs w:val="28"/>
          <w:lang w:eastAsia="zh-CN"/>
        </w:rPr>
        <w:t>。</w:t>
      </w:r>
    </w:p>
    <w:p w14:paraId="56C3714A">
      <w:pPr>
        <w:spacing w:line="360" w:lineRule="auto"/>
        <w:ind w:firstLine="570"/>
        <w:rPr>
          <w:rFonts w:hint="default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Times New Roman" w:eastAsia="仿宋_GB2312" w:cs="仿宋_GB2312"/>
          <w:sz w:val="28"/>
          <w:szCs w:val="28"/>
        </w:rPr>
        <w:t>.</w:t>
      </w: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提供一年的技术支持服务，解答全国用户的疑问，帮助用户更快更好掌握系统的使用；提供服务器、数据库、应用系统等日常维护与漏洞修复服务。</w:t>
      </w:r>
      <w:bookmarkStart w:id="0" w:name="_GoBack"/>
      <w:bookmarkEnd w:id="0"/>
    </w:p>
    <w:p w14:paraId="6D8C5A22">
      <w:pPr>
        <w:spacing w:line="360" w:lineRule="auto"/>
        <w:ind w:firstLine="570"/>
        <w:rPr>
          <w:rFonts w:hint="default" w:ascii="Times New Roman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B71BA4"/>
    <w:multiLevelType w:val="singleLevel"/>
    <w:tmpl w:val="BEB71BA4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CEB37471"/>
    <w:multiLevelType w:val="singleLevel"/>
    <w:tmpl w:val="CEB374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ZWIxYjNlYWNmZGMyNjEyMzRmZjhkZTQxN2Q0OTgifQ=="/>
  </w:docVars>
  <w:rsids>
    <w:rsidRoot w:val="FEEF634B"/>
    <w:rsid w:val="0B9B9F30"/>
    <w:rsid w:val="1B5F4BDB"/>
    <w:rsid w:val="1D73A781"/>
    <w:rsid w:val="21DB8A37"/>
    <w:rsid w:val="2EBFB928"/>
    <w:rsid w:val="2FFDA668"/>
    <w:rsid w:val="3781DDAB"/>
    <w:rsid w:val="3B5FF4EA"/>
    <w:rsid w:val="3DFE52D5"/>
    <w:rsid w:val="3EF1776B"/>
    <w:rsid w:val="3F7FC1CC"/>
    <w:rsid w:val="46DB4063"/>
    <w:rsid w:val="486F095F"/>
    <w:rsid w:val="4EF79628"/>
    <w:rsid w:val="4EFF1A1B"/>
    <w:rsid w:val="53FFF14A"/>
    <w:rsid w:val="55DE70EE"/>
    <w:rsid w:val="56DEEDF3"/>
    <w:rsid w:val="57DF9150"/>
    <w:rsid w:val="597F4C7E"/>
    <w:rsid w:val="5CBF7394"/>
    <w:rsid w:val="5DFC3FCA"/>
    <w:rsid w:val="5E6DDF48"/>
    <w:rsid w:val="5EBF798A"/>
    <w:rsid w:val="5F3F8F17"/>
    <w:rsid w:val="5F7555E4"/>
    <w:rsid w:val="5F7F00DE"/>
    <w:rsid w:val="5FE8F19B"/>
    <w:rsid w:val="5FFF4D9C"/>
    <w:rsid w:val="63FF2DCD"/>
    <w:rsid w:val="65FF9F48"/>
    <w:rsid w:val="66D76108"/>
    <w:rsid w:val="6777ADBD"/>
    <w:rsid w:val="684DBDD5"/>
    <w:rsid w:val="6AE7F7E2"/>
    <w:rsid w:val="6D3F78E2"/>
    <w:rsid w:val="6EBEC21D"/>
    <w:rsid w:val="6EF9298B"/>
    <w:rsid w:val="6EFB2996"/>
    <w:rsid w:val="6FD7E001"/>
    <w:rsid w:val="73FA75B2"/>
    <w:rsid w:val="74FD28B6"/>
    <w:rsid w:val="75BDF596"/>
    <w:rsid w:val="76B6A27B"/>
    <w:rsid w:val="7A270DF3"/>
    <w:rsid w:val="7BDF8F39"/>
    <w:rsid w:val="7BEDEF15"/>
    <w:rsid w:val="7BFDA19D"/>
    <w:rsid w:val="7D3F5E8F"/>
    <w:rsid w:val="7DBBE90B"/>
    <w:rsid w:val="7E57D4A8"/>
    <w:rsid w:val="7EFE7A6B"/>
    <w:rsid w:val="7F1A329F"/>
    <w:rsid w:val="7F1ECD47"/>
    <w:rsid w:val="7F3E2483"/>
    <w:rsid w:val="7F4F8FB7"/>
    <w:rsid w:val="7F82C027"/>
    <w:rsid w:val="7FDB9F5B"/>
    <w:rsid w:val="7FDE7126"/>
    <w:rsid w:val="7FE78DCF"/>
    <w:rsid w:val="8ADB7FB6"/>
    <w:rsid w:val="8F2E2B73"/>
    <w:rsid w:val="97FF9622"/>
    <w:rsid w:val="9D3E686C"/>
    <w:rsid w:val="A3DFC91D"/>
    <w:rsid w:val="AD6FAF50"/>
    <w:rsid w:val="AFEC92E3"/>
    <w:rsid w:val="B25FE5E7"/>
    <w:rsid w:val="B2FCACD8"/>
    <w:rsid w:val="BA7D36E8"/>
    <w:rsid w:val="BBD75A65"/>
    <w:rsid w:val="BDD65107"/>
    <w:rsid w:val="BE6BCC77"/>
    <w:rsid w:val="BEDAA54E"/>
    <w:rsid w:val="BEDBA833"/>
    <w:rsid w:val="BF8BC77C"/>
    <w:rsid w:val="C7EBDEF0"/>
    <w:rsid w:val="CDF31A19"/>
    <w:rsid w:val="CFD6464A"/>
    <w:rsid w:val="DB9F36B9"/>
    <w:rsid w:val="DFBA2E45"/>
    <w:rsid w:val="DFFFA6D8"/>
    <w:rsid w:val="E59F63C0"/>
    <w:rsid w:val="E8F3367F"/>
    <w:rsid w:val="EB653099"/>
    <w:rsid w:val="EB6FFBA3"/>
    <w:rsid w:val="EBF523AA"/>
    <w:rsid w:val="EFAFC9E3"/>
    <w:rsid w:val="EFFD5D2A"/>
    <w:rsid w:val="F5DAB190"/>
    <w:rsid w:val="F67DCB09"/>
    <w:rsid w:val="F79F7921"/>
    <w:rsid w:val="F7CF8213"/>
    <w:rsid w:val="F7EB9CDB"/>
    <w:rsid w:val="F7FDB49C"/>
    <w:rsid w:val="F7FDFAF3"/>
    <w:rsid w:val="F9ABE2E8"/>
    <w:rsid w:val="FA5FF531"/>
    <w:rsid w:val="FBBFF64B"/>
    <w:rsid w:val="FD7F035C"/>
    <w:rsid w:val="FDB3CD1C"/>
    <w:rsid w:val="FDBFD934"/>
    <w:rsid w:val="FDDFF090"/>
    <w:rsid w:val="FEEF634B"/>
    <w:rsid w:val="FF1D524B"/>
    <w:rsid w:val="FF6DFA8E"/>
    <w:rsid w:val="FF6F5537"/>
    <w:rsid w:val="FF77885A"/>
    <w:rsid w:val="FF9F5FDA"/>
    <w:rsid w:val="FFB671F1"/>
    <w:rsid w:val="FFB70A15"/>
    <w:rsid w:val="FFFD3F6F"/>
    <w:rsid w:val="FFFED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2024-07-31T02:34:00Z</dcterms:created>
  <dc:creator>WPS_1628044682</dc:creator>
  <cp:lastModifiedBy>WPS_1628044682</cp:lastModifiedBy>
  <dcterms:modified xsi:type="dcterms:W3CDTF">2024-10-27T11:14:36Z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28315555058A071492AD1D671B185DE9_43</vt:lpwstr>
  </property>
</Properties>
</file>