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797FE" w14:textId="77777777" w:rsidR="0013300F" w:rsidRDefault="00961688">
      <w:pPr>
        <w:spacing w:line="276" w:lineRule="auto"/>
        <w:ind w:firstLineChars="100" w:firstLine="321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气相色谱仪参数要求</w:t>
      </w:r>
    </w:p>
    <w:p w14:paraId="68FEDC6A" w14:textId="01CE5377" w:rsidR="0013300F" w:rsidRPr="00CC297D" w:rsidRDefault="00CC297D" w:rsidP="00CC297D">
      <w:pPr>
        <w:spacing w:line="276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1A6076">
        <w:rPr>
          <w:rFonts w:ascii="Times New Roman" w:eastAsia="宋体" w:hAnsi="Times New Roman" w:cs="Times New Roman"/>
          <w:sz w:val="21"/>
          <w:szCs w:val="21"/>
        </w:rPr>
        <w:t>经前期调研，</w:t>
      </w:r>
      <w:r w:rsidR="00961688" w:rsidRPr="00CC297D">
        <w:rPr>
          <w:rFonts w:ascii="Times New Roman" w:eastAsia="宋体" w:hAnsi="Times New Roman" w:cs="Times New Roman"/>
          <w:sz w:val="21"/>
          <w:szCs w:val="21"/>
        </w:rPr>
        <w:t>参考型号为</w:t>
      </w:r>
      <w:r w:rsidR="00961688" w:rsidRPr="00CC297D">
        <w:rPr>
          <w:rFonts w:ascii="Times New Roman" w:eastAsia="宋体" w:hAnsi="Times New Roman" w:cs="Times New Roman"/>
          <w:sz w:val="21"/>
          <w:szCs w:val="21"/>
        </w:rPr>
        <w:t>SP-5220</w:t>
      </w:r>
      <w:r w:rsidR="00961688" w:rsidRPr="00CC297D">
        <w:rPr>
          <w:rFonts w:ascii="Times New Roman" w:eastAsia="宋体" w:hAnsi="Times New Roman" w:cs="Times New Roman"/>
          <w:sz w:val="21"/>
          <w:szCs w:val="21"/>
        </w:rPr>
        <w:t>，可以提供其他品牌或更高端型号，具体功能性指标不低于如下标准：</w:t>
      </w:r>
    </w:p>
    <w:p w14:paraId="145AB324" w14:textId="77777777" w:rsidR="0013300F" w:rsidRPr="00CC297D" w:rsidRDefault="00961688">
      <w:pPr>
        <w:spacing w:line="276" w:lineRule="auto"/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b/>
          <w:bCs/>
          <w:sz w:val="21"/>
          <w:szCs w:val="21"/>
        </w:rPr>
        <w:t>一、主要技术参数指标：</w:t>
      </w:r>
    </w:p>
    <w:p w14:paraId="76971D61" w14:textId="77777777" w:rsidR="0013300F" w:rsidRPr="00CC297D" w:rsidRDefault="00961688">
      <w:pPr>
        <w:numPr>
          <w:ilvl w:val="0"/>
          <w:numId w:val="1"/>
        </w:numPr>
        <w:rPr>
          <w:rFonts w:ascii="Times New Roman" w:eastAsia="宋体" w:hAnsi="Times New Roman" w:cs="Times New Roman"/>
          <w:b/>
          <w:sz w:val="21"/>
          <w:szCs w:val="21"/>
        </w:rPr>
      </w:pPr>
      <w:r w:rsidRPr="00CC297D">
        <w:rPr>
          <w:rFonts w:ascii="Times New Roman" w:eastAsia="宋体" w:hAnsi="Times New Roman" w:cs="Times New Roman"/>
          <w:b/>
          <w:sz w:val="21"/>
          <w:szCs w:val="21"/>
        </w:rPr>
        <w:t>工作条件</w:t>
      </w:r>
    </w:p>
    <w:p w14:paraId="1E4F0003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1.1</w:t>
      </w:r>
      <w:r w:rsidRPr="00CC297D">
        <w:rPr>
          <w:rFonts w:ascii="Times New Roman" w:eastAsia="宋体" w:hAnsi="Times New Roman" w:cs="Times New Roman"/>
          <w:sz w:val="21"/>
          <w:szCs w:val="21"/>
        </w:rPr>
        <w:t>工作环境温度：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5</w:t>
      </w:r>
      <w:r w:rsidRPr="00CC297D">
        <w:rPr>
          <w:rFonts w:ascii="Times New Roman" w:eastAsia="宋体" w:hAnsi="Times New Roman" w:cs="Times New Roman"/>
          <w:sz w:val="21"/>
          <w:szCs w:val="21"/>
        </w:rPr>
        <w:t>～</w:t>
      </w:r>
      <w:r w:rsidRPr="00CC297D">
        <w:rPr>
          <w:rFonts w:ascii="Times New Roman" w:eastAsia="宋体" w:hAnsi="Times New Roman" w:cs="Times New Roman"/>
          <w:sz w:val="21"/>
          <w:szCs w:val="21"/>
        </w:rPr>
        <w:t>35℃</w:t>
      </w:r>
    </w:p>
    <w:p w14:paraId="57C02A9C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1.2</w:t>
      </w:r>
      <w:r w:rsidRPr="00CC297D">
        <w:rPr>
          <w:rFonts w:ascii="Times New Roman" w:eastAsia="宋体" w:hAnsi="Times New Roman" w:cs="Times New Roman"/>
          <w:sz w:val="21"/>
          <w:szCs w:val="21"/>
        </w:rPr>
        <w:t>工作环境湿度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CC297D">
        <w:rPr>
          <w:rFonts w:ascii="Times New Roman" w:eastAsia="宋体" w:hAnsi="Times New Roman" w:cs="Times New Roman"/>
          <w:sz w:val="21"/>
          <w:szCs w:val="21"/>
        </w:rPr>
        <w:t>：</w:t>
      </w:r>
      <w:r w:rsidRPr="00CC297D">
        <w:rPr>
          <w:rFonts w:ascii="Times New Roman" w:eastAsia="宋体" w:hAnsi="Times New Roman" w:cs="Times New Roman"/>
          <w:sz w:val="21"/>
          <w:szCs w:val="21"/>
        </w:rPr>
        <w:t>5%℃</w:t>
      </w:r>
      <w:r w:rsidRPr="00CC297D">
        <w:rPr>
          <w:rFonts w:ascii="Times New Roman" w:eastAsia="宋体" w:hAnsi="Times New Roman" w:cs="Times New Roman"/>
          <w:sz w:val="21"/>
          <w:szCs w:val="21"/>
        </w:rPr>
        <w:t>～</w:t>
      </w:r>
      <w:r w:rsidRPr="00CC297D">
        <w:rPr>
          <w:rFonts w:ascii="Times New Roman" w:eastAsia="宋体" w:hAnsi="Times New Roman" w:cs="Times New Roman"/>
          <w:sz w:val="21"/>
          <w:szCs w:val="21"/>
        </w:rPr>
        <w:t>95%RH</w:t>
      </w:r>
    </w:p>
    <w:p w14:paraId="022F935E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1.3</w:t>
      </w:r>
      <w:r w:rsidRPr="00CC297D">
        <w:rPr>
          <w:rFonts w:ascii="Times New Roman" w:eastAsia="宋体" w:hAnsi="Times New Roman" w:cs="Times New Roman"/>
          <w:sz w:val="21"/>
          <w:szCs w:val="21"/>
        </w:rPr>
        <w:t>工作电压：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220V±10%</w:t>
      </w:r>
      <w:r w:rsidRPr="00CC297D">
        <w:rPr>
          <w:rFonts w:ascii="Times New Roman" w:eastAsia="宋体" w:hAnsi="Times New Roman" w:cs="Times New Roman"/>
          <w:sz w:val="21"/>
          <w:szCs w:val="21"/>
        </w:rPr>
        <w:t>，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50Hz±10%</w:t>
      </w:r>
    </w:p>
    <w:p w14:paraId="763537D0" w14:textId="77777777" w:rsidR="0013300F" w:rsidRPr="00CC297D" w:rsidRDefault="00961688">
      <w:pPr>
        <w:numPr>
          <w:ilvl w:val="0"/>
          <w:numId w:val="1"/>
        </w:numPr>
        <w:rPr>
          <w:rFonts w:ascii="Times New Roman" w:eastAsia="宋体" w:hAnsi="Times New Roman" w:cs="Times New Roman"/>
          <w:b/>
          <w:sz w:val="21"/>
          <w:szCs w:val="21"/>
        </w:rPr>
      </w:pPr>
      <w:r w:rsidRPr="00CC297D">
        <w:rPr>
          <w:rFonts w:ascii="Times New Roman" w:eastAsia="宋体" w:hAnsi="Times New Roman" w:cs="Times New Roman"/>
          <w:b/>
          <w:sz w:val="21"/>
          <w:szCs w:val="21"/>
        </w:rPr>
        <w:t>色谱性能</w:t>
      </w:r>
    </w:p>
    <w:p w14:paraId="72AB2F62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2.1</w:t>
      </w:r>
      <w:r w:rsidRPr="00CC297D">
        <w:rPr>
          <w:rFonts w:ascii="Times New Roman" w:eastAsia="宋体" w:hAnsi="Times New Roman" w:cs="Times New Roman"/>
          <w:sz w:val="21"/>
          <w:szCs w:val="21"/>
        </w:rPr>
        <w:t>保留时间重现性</w:t>
      </w:r>
      <w:r w:rsidRPr="00CC297D">
        <w:rPr>
          <w:rFonts w:ascii="Times New Roman" w:eastAsia="宋体" w:hAnsi="Times New Roman" w:cs="Times New Roman"/>
          <w:sz w:val="21"/>
          <w:szCs w:val="21"/>
        </w:rPr>
        <w:t>&lt;0.008%</w:t>
      </w:r>
      <w:r w:rsidRPr="00CC297D">
        <w:rPr>
          <w:rFonts w:ascii="Times New Roman" w:eastAsia="宋体" w:hAnsi="Times New Roman" w:cs="Times New Roman"/>
          <w:sz w:val="21"/>
          <w:szCs w:val="21"/>
        </w:rPr>
        <w:t>或</w:t>
      </w:r>
      <w:r w:rsidRPr="00CC297D">
        <w:rPr>
          <w:rFonts w:ascii="Times New Roman" w:eastAsia="宋体" w:hAnsi="Times New Roman" w:cs="Times New Roman"/>
          <w:sz w:val="21"/>
          <w:szCs w:val="21"/>
        </w:rPr>
        <w:t>0.0008min</w:t>
      </w:r>
      <w:r w:rsidRPr="00CC297D">
        <w:rPr>
          <w:rFonts w:ascii="Times New Roman" w:eastAsia="宋体" w:hAnsi="Times New Roman" w:cs="Times New Roman"/>
          <w:sz w:val="21"/>
          <w:szCs w:val="21"/>
        </w:rPr>
        <w:t>；</w:t>
      </w:r>
    </w:p>
    <w:p w14:paraId="2C45A715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2.2</w:t>
      </w:r>
      <w:r w:rsidRPr="00CC297D">
        <w:rPr>
          <w:rFonts w:ascii="Times New Roman" w:eastAsia="宋体" w:hAnsi="Times New Roman" w:cs="Times New Roman"/>
          <w:sz w:val="21"/>
          <w:szCs w:val="21"/>
        </w:rPr>
        <w:t>峰面积重现性＜</w:t>
      </w:r>
      <w:r w:rsidRPr="00CC297D">
        <w:rPr>
          <w:rFonts w:ascii="Times New Roman" w:eastAsia="宋体" w:hAnsi="Times New Roman" w:cs="Times New Roman"/>
          <w:sz w:val="21"/>
          <w:szCs w:val="21"/>
        </w:rPr>
        <w:t>0.5%RSD</w:t>
      </w:r>
      <w:r w:rsidRPr="00CC297D">
        <w:rPr>
          <w:rFonts w:ascii="Times New Roman" w:eastAsia="宋体" w:hAnsi="Times New Roman" w:cs="Times New Roman"/>
          <w:sz w:val="21"/>
          <w:szCs w:val="21"/>
        </w:rPr>
        <w:t>；</w:t>
      </w:r>
    </w:p>
    <w:p w14:paraId="07279A70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2.3</w:t>
      </w:r>
      <w:r w:rsidRPr="00CC297D">
        <w:rPr>
          <w:rFonts w:ascii="Times New Roman" w:eastAsia="宋体" w:hAnsi="Times New Roman" w:cs="Times New Roman"/>
          <w:sz w:val="21"/>
          <w:szCs w:val="21"/>
        </w:rPr>
        <w:t>支持安装</w:t>
      </w:r>
      <w:r w:rsidRPr="00CC297D">
        <w:rPr>
          <w:rFonts w:ascii="Times New Roman" w:eastAsia="宋体" w:hAnsi="Times New Roman" w:cs="Times New Roman"/>
          <w:sz w:val="21"/>
          <w:szCs w:val="21"/>
        </w:rPr>
        <w:t>3</w:t>
      </w:r>
      <w:r w:rsidRPr="00CC297D">
        <w:rPr>
          <w:rFonts w:ascii="Times New Roman" w:eastAsia="宋体" w:hAnsi="Times New Roman" w:cs="Times New Roman"/>
          <w:sz w:val="21"/>
          <w:szCs w:val="21"/>
        </w:rPr>
        <w:t>个进样口，</w:t>
      </w:r>
      <w:r w:rsidRPr="00CC297D">
        <w:rPr>
          <w:rFonts w:ascii="Times New Roman" w:eastAsia="宋体" w:hAnsi="Times New Roman" w:cs="Times New Roman"/>
          <w:sz w:val="21"/>
          <w:szCs w:val="21"/>
        </w:rPr>
        <w:t>4</w:t>
      </w:r>
      <w:r w:rsidRPr="00CC297D">
        <w:rPr>
          <w:rFonts w:ascii="Times New Roman" w:eastAsia="宋体" w:hAnsi="Times New Roman" w:cs="Times New Roman"/>
          <w:sz w:val="21"/>
          <w:szCs w:val="21"/>
        </w:rPr>
        <w:t>个检测器；</w:t>
      </w:r>
    </w:p>
    <w:p w14:paraId="155C6AF2" w14:textId="2C14849B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2.4</w:t>
      </w:r>
      <w:r w:rsidRPr="00CC297D">
        <w:rPr>
          <w:rFonts w:ascii="Times New Roman" w:eastAsia="宋体" w:hAnsi="Times New Roman" w:cs="Times New Roman"/>
          <w:sz w:val="21"/>
          <w:szCs w:val="21"/>
        </w:rPr>
        <w:t>所有进样口、检测器均采用电子压力</w:t>
      </w:r>
      <w:r w:rsidRPr="00CC297D">
        <w:rPr>
          <w:rFonts w:ascii="Times New Roman" w:eastAsia="宋体" w:hAnsi="Times New Roman" w:cs="Times New Roman"/>
          <w:sz w:val="21"/>
          <w:szCs w:val="21"/>
        </w:rPr>
        <w:t>/</w:t>
      </w:r>
      <w:r w:rsidRPr="00CC297D">
        <w:rPr>
          <w:rFonts w:ascii="Times New Roman" w:eastAsia="宋体" w:hAnsi="Times New Roman" w:cs="Times New Roman"/>
          <w:sz w:val="21"/>
          <w:szCs w:val="21"/>
        </w:rPr>
        <w:t>流量控制，压力控制精</w:t>
      </w:r>
      <w:r w:rsidRPr="00507C88">
        <w:rPr>
          <w:rFonts w:ascii="Times New Roman" w:eastAsia="宋体" w:hAnsi="Times New Roman" w:cs="Times New Roman"/>
          <w:sz w:val="21"/>
          <w:szCs w:val="21"/>
        </w:rPr>
        <w:t>度</w:t>
      </w:r>
      <w:r w:rsidRPr="00507C88">
        <w:rPr>
          <w:rFonts w:ascii="Times New Roman" w:eastAsia="宋体" w:hAnsi="Times New Roman" w:cs="Times New Roman"/>
          <w:sz w:val="21"/>
          <w:szCs w:val="21"/>
        </w:rPr>
        <w:t>0.00</w:t>
      </w:r>
      <w:r w:rsidR="00507C88" w:rsidRPr="00507C88">
        <w:rPr>
          <w:rFonts w:ascii="Times New Roman" w:eastAsia="宋体" w:hAnsi="Times New Roman" w:cs="Times New Roman"/>
          <w:sz w:val="21"/>
          <w:szCs w:val="21"/>
        </w:rPr>
        <w:t>1</w:t>
      </w:r>
      <w:r w:rsidR="00C244FE">
        <w:rPr>
          <w:rFonts w:ascii="Times New Roman" w:eastAsia="宋体" w:hAnsi="Times New Roman" w:cs="Times New Roman"/>
          <w:sz w:val="21"/>
          <w:szCs w:val="21"/>
        </w:rPr>
        <w:t xml:space="preserve"> psi</w:t>
      </w:r>
      <w:r w:rsidRPr="00507C88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157F787E" w14:textId="2766F15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2.</w:t>
      </w:r>
      <w:r w:rsidR="00D279E9" w:rsidRPr="00CC297D">
        <w:rPr>
          <w:rFonts w:ascii="Times New Roman" w:eastAsia="宋体" w:hAnsi="Times New Roman" w:cs="Times New Roman"/>
          <w:sz w:val="21"/>
          <w:szCs w:val="21"/>
        </w:rPr>
        <w:t>5</w:t>
      </w:r>
      <w:r w:rsidRPr="00CC297D">
        <w:rPr>
          <w:rFonts w:ascii="Times New Roman" w:eastAsia="宋体" w:hAnsi="Times New Roman" w:cs="Times New Roman"/>
          <w:sz w:val="21"/>
          <w:szCs w:val="21"/>
        </w:rPr>
        <w:t>显示屏采用以树莓派为服务器的</w:t>
      </w:r>
      <w:r w:rsidRPr="00CC297D">
        <w:rPr>
          <w:rFonts w:ascii="Times New Roman" w:eastAsia="宋体" w:hAnsi="Times New Roman" w:cs="Times New Roman"/>
          <w:sz w:val="21"/>
          <w:szCs w:val="21"/>
        </w:rPr>
        <w:t>Linux</w:t>
      </w:r>
      <w:r w:rsidRPr="00CC297D">
        <w:rPr>
          <w:rFonts w:ascii="Times New Roman" w:eastAsia="宋体" w:hAnsi="Times New Roman" w:cs="Times New Roman"/>
          <w:sz w:val="21"/>
          <w:szCs w:val="21"/>
        </w:rPr>
        <w:t>系统为核心的</w:t>
      </w:r>
      <w:r w:rsidRPr="00CC297D">
        <w:rPr>
          <w:rFonts w:ascii="Times New Roman" w:eastAsia="宋体" w:hAnsi="Times New Roman" w:cs="Times New Roman"/>
          <w:sz w:val="21"/>
          <w:szCs w:val="21"/>
        </w:rPr>
        <w:t>7</w:t>
      </w:r>
      <w:r w:rsidRPr="00CC297D">
        <w:rPr>
          <w:rFonts w:ascii="Times New Roman" w:eastAsia="宋体" w:hAnsi="Times New Roman" w:cs="Times New Roman"/>
          <w:sz w:val="21"/>
          <w:szCs w:val="21"/>
        </w:rPr>
        <w:t>寸触摸显示屏。</w:t>
      </w:r>
      <w:bookmarkStart w:id="0" w:name="_GoBack"/>
      <w:bookmarkEnd w:id="0"/>
    </w:p>
    <w:p w14:paraId="2DD8B9B4" w14:textId="46B46AD6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3.</w:t>
      </w:r>
      <w:r w:rsidR="00CC297D">
        <w:rPr>
          <w:rFonts w:ascii="Times New Roman" w:eastAsia="宋体" w:hAnsi="Times New Roman" w:cs="Times New Roman"/>
          <w:sz w:val="21"/>
          <w:szCs w:val="21"/>
        </w:rPr>
        <w:t xml:space="preserve">  </w:t>
      </w:r>
      <w:r w:rsidRPr="00CC297D">
        <w:rPr>
          <w:rFonts w:ascii="Times New Roman" w:eastAsia="宋体" w:hAnsi="Times New Roman" w:cs="Times New Roman"/>
          <w:b/>
          <w:sz w:val="21"/>
          <w:szCs w:val="21"/>
        </w:rPr>
        <w:t>柱温箱</w:t>
      </w:r>
    </w:p>
    <w:p w14:paraId="6E58F81E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3.1</w:t>
      </w:r>
      <w:r w:rsidRPr="00CC297D">
        <w:rPr>
          <w:rFonts w:ascii="Times New Roman" w:eastAsia="宋体" w:hAnsi="Times New Roman" w:cs="Times New Roman"/>
          <w:sz w:val="21"/>
          <w:szCs w:val="21"/>
        </w:rPr>
        <w:t>操作温度范围：环境温度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+4 ℃</w:t>
      </w:r>
      <w:r w:rsidRPr="00CC297D">
        <w:rPr>
          <w:rFonts w:ascii="Times New Roman" w:eastAsia="宋体" w:hAnsi="Times New Roman" w:cs="Times New Roman"/>
          <w:sz w:val="21"/>
          <w:szCs w:val="21"/>
        </w:rPr>
        <w:t>至</w:t>
      </w:r>
      <w:r w:rsidRPr="00CC297D">
        <w:rPr>
          <w:rFonts w:ascii="Times New Roman" w:eastAsia="宋体" w:hAnsi="Times New Roman" w:cs="Times New Roman"/>
          <w:sz w:val="21"/>
          <w:szCs w:val="21"/>
        </w:rPr>
        <w:t>450 ℃</w:t>
      </w:r>
      <w:r w:rsidRPr="00CC297D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66338CE9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3.2</w:t>
      </w:r>
      <w:r w:rsidRPr="00CC297D">
        <w:rPr>
          <w:rFonts w:ascii="Times New Roman" w:eastAsia="宋体" w:hAnsi="Times New Roman" w:cs="Times New Roman"/>
          <w:sz w:val="21"/>
          <w:szCs w:val="21"/>
        </w:rPr>
        <w:t>支持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32 </w:t>
      </w:r>
      <w:r w:rsidRPr="00CC297D">
        <w:rPr>
          <w:rFonts w:ascii="Times New Roman" w:eastAsia="宋体" w:hAnsi="Times New Roman" w:cs="Times New Roman"/>
          <w:sz w:val="21"/>
          <w:szCs w:val="21"/>
        </w:rPr>
        <w:t>阶柱箱升温梯度，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33 </w:t>
      </w:r>
      <w:r w:rsidRPr="00CC297D">
        <w:rPr>
          <w:rFonts w:ascii="Times New Roman" w:eastAsia="宋体" w:hAnsi="Times New Roman" w:cs="Times New Roman"/>
          <w:sz w:val="21"/>
          <w:szCs w:val="21"/>
        </w:rPr>
        <w:t>个恒温平台；</w:t>
      </w:r>
    </w:p>
    <w:p w14:paraId="62B1A3C7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3.3</w:t>
      </w:r>
      <w:r w:rsidRPr="00CC297D">
        <w:rPr>
          <w:rFonts w:ascii="Times New Roman" w:eastAsia="宋体" w:hAnsi="Times New Roman" w:cs="Times New Roman"/>
          <w:sz w:val="21"/>
          <w:szCs w:val="21"/>
        </w:rPr>
        <w:t>升温速率：</w:t>
      </w:r>
      <w:r w:rsidRPr="00CC297D">
        <w:rPr>
          <w:rFonts w:ascii="Times New Roman" w:eastAsia="宋体" w:hAnsi="Times New Roman" w:cs="Times New Roman"/>
          <w:sz w:val="21"/>
          <w:szCs w:val="21"/>
        </w:rPr>
        <w:t>≥120℃/min</w:t>
      </w:r>
      <w:r w:rsidRPr="00CC297D">
        <w:rPr>
          <w:rFonts w:ascii="Times New Roman" w:eastAsia="宋体" w:hAnsi="Times New Roman" w:cs="Times New Roman"/>
          <w:sz w:val="21"/>
          <w:szCs w:val="21"/>
        </w:rPr>
        <w:t>，最长运行时间：</w:t>
      </w:r>
      <w:r w:rsidRPr="00CC297D">
        <w:rPr>
          <w:rFonts w:ascii="Times New Roman" w:eastAsia="宋体" w:hAnsi="Times New Roman" w:cs="Times New Roman"/>
          <w:sz w:val="21"/>
          <w:szCs w:val="21"/>
        </w:rPr>
        <w:t>10000min</w:t>
      </w:r>
      <w:r w:rsidRPr="00CC297D">
        <w:rPr>
          <w:rFonts w:ascii="Times New Roman" w:eastAsia="宋体" w:hAnsi="Times New Roman" w:cs="Times New Roman"/>
          <w:sz w:val="21"/>
          <w:szCs w:val="21"/>
        </w:rPr>
        <w:t>；</w:t>
      </w:r>
    </w:p>
    <w:p w14:paraId="53E50107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3.4</w:t>
      </w:r>
      <w:r w:rsidRPr="00CC297D">
        <w:rPr>
          <w:rFonts w:ascii="Times New Roman" w:eastAsia="宋体" w:hAnsi="Times New Roman" w:cs="Times New Roman"/>
          <w:sz w:val="21"/>
          <w:szCs w:val="21"/>
        </w:rPr>
        <w:t>降温时间：从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450℃</w:t>
      </w:r>
      <w:r w:rsidRPr="00CC297D">
        <w:rPr>
          <w:rFonts w:ascii="Times New Roman" w:eastAsia="宋体" w:hAnsi="Times New Roman" w:cs="Times New Roman"/>
          <w:sz w:val="21"/>
          <w:szCs w:val="21"/>
        </w:rPr>
        <w:t>至</w:t>
      </w:r>
      <w:r w:rsidRPr="00CC297D">
        <w:rPr>
          <w:rFonts w:ascii="Times New Roman" w:eastAsia="宋体" w:hAnsi="Times New Roman" w:cs="Times New Roman"/>
          <w:sz w:val="21"/>
          <w:szCs w:val="21"/>
        </w:rPr>
        <w:t>50℃≤4.0min</w:t>
      </w:r>
    </w:p>
    <w:p w14:paraId="13654D6D" w14:textId="0562CBDB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3.</w:t>
      </w:r>
      <w:r w:rsidR="00D279E9" w:rsidRPr="00CC297D">
        <w:rPr>
          <w:rFonts w:ascii="Times New Roman" w:eastAsia="宋体" w:hAnsi="Times New Roman" w:cs="Times New Roman"/>
          <w:sz w:val="21"/>
          <w:szCs w:val="21"/>
        </w:rPr>
        <w:t>5</w:t>
      </w:r>
      <w:r w:rsidRPr="00CC297D">
        <w:rPr>
          <w:rFonts w:ascii="Times New Roman" w:eastAsia="宋体" w:hAnsi="Times New Roman" w:cs="Times New Roman"/>
          <w:sz w:val="21"/>
          <w:szCs w:val="21"/>
        </w:rPr>
        <w:t>程序升温重复性：</w:t>
      </w:r>
      <w:r w:rsidRPr="00CC297D">
        <w:rPr>
          <w:rFonts w:ascii="Times New Roman" w:eastAsia="宋体" w:hAnsi="Times New Roman" w:cs="Times New Roman"/>
          <w:sz w:val="21"/>
          <w:szCs w:val="21"/>
        </w:rPr>
        <w:t>≤0.5%</w:t>
      </w:r>
    </w:p>
    <w:p w14:paraId="305806F2" w14:textId="5AB7AB19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3.</w:t>
      </w:r>
      <w:r w:rsidR="00D279E9" w:rsidRPr="00CC297D">
        <w:rPr>
          <w:rFonts w:ascii="Times New Roman" w:eastAsia="宋体" w:hAnsi="Times New Roman" w:cs="Times New Roman"/>
          <w:sz w:val="21"/>
          <w:szCs w:val="21"/>
        </w:rPr>
        <w:t>6</w:t>
      </w:r>
      <w:r w:rsidRPr="00CC297D">
        <w:rPr>
          <w:rFonts w:ascii="Times New Roman" w:eastAsia="宋体" w:hAnsi="Times New Roman" w:cs="Times New Roman"/>
          <w:sz w:val="21"/>
          <w:szCs w:val="21"/>
        </w:rPr>
        <w:t>温度稳定性：</w:t>
      </w:r>
      <w:r w:rsidRPr="00CC297D">
        <w:rPr>
          <w:rFonts w:ascii="Times New Roman" w:eastAsia="宋体" w:hAnsi="Times New Roman" w:cs="Times New Roman"/>
          <w:sz w:val="21"/>
          <w:szCs w:val="21"/>
        </w:rPr>
        <w:t>0.02%</w:t>
      </w:r>
    </w:p>
    <w:p w14:paraId="3C0F3C2B" w14:textId="4FBA24B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3.</w:t>
      </w:r>
      <w:r w:rsidR="00D279E9" w:rsidRPr="00CC297D">
        <w:rPr>
          <w:rFonts w:ascii="Times New Roman" w:eastAsia="宋体" w:hAnsi="Times New Roman" w:cs="Times New Roman"/>
          <w:sz w:val="21"/>
          <w:szCs w:val="21"/>
        </w:rPr>
        <w:t>7</w:t>
      </w:r>
      <w:r w:rsidRPr="00CC297D">
        <w:rPr>
          <w:rFonts w:ascii="Times New Roman" w:eastAsia="宋体" w:hAnsi="Times New Roman" w:cs="Times New Roman"/>
          <w:sz w:val="21"/>
          <w:szCs w:val="21"/>
        </w:rPr>
        <w:t>温度均匀度：</w:t>
      </w:r>
      <w:r w:rsidRPr="00CC297D">
        <w:rPr>
          <w:rFonts w:ascii="Times New Roman" w:eastAsia="宋体" w:hAnsi="Times New Roman" w:cs="Times New Roman"/>
          <w:sz w:val="21"/>
          <w:szCs w:val="21"/>
        </w:rPr>
        <w:t>0.3%</w:t>
      </w:r>
    </w:p>
    <w:p w14:paraId="2F8417B0" w14:textId="73E06089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4.</w:t>
      </w:r>
      <w:r w:rsidR="00CC297D">
        <w:rPr>
          <w:rFonts w:ascii="Times New Roman" w:eastAsia="宋体" w:hAnsi="Times New Roman" w:cs="Times New Roman"/>
          <w:sz w:val="21"/>
          <w:szCs w:val="21"/>
        </w:rPr>
        <w:t xml:space="preserve">  </w:t>
      </w:r>
      <w:r w:rsidRPr="00CC297D">
        <w:rPr>
          <w:rFonts w:ascii="Times New Roman" w:eastAsia="宋体" w:hAnsi="Times New Roman" w:cs="Times New Roman"/>
          <w:b/>
          <w:sz w:val="21"/>
          <w:szCs w:val="21"/>
        </w:rPr>
        <w:t>进样口</w:t>
      </w:r>
    </w:p>
    <w:p w14:paraId="798D7B26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4.1</w:t>
      </w:r>
      <w:r w:rsidRPr="00CC297D">
        <w:rPr>
          <w:rFonts w:ascii="Times New Roman" w:eastAsia="宋体" w:hAnsi="Times New Roman" w:cs="Times New Roman"/>
          <w:sz w:val="21"/>
          <w:szCs w:val="21"/>
        </w:rPr>
        <w:t>分流</w:t>
      </w:r>
      <w:r w:rsidRPr="00CC297D">
        <w:rPr>
          <w:rFonts w:ascii="Times New Roman" w:eastAsia="宋体" w:hAnsi="Times New Roman" w:cs="Times New Roman"/>
          <w:sz w:val="21"/>
          <w:szCs w:val="21"/>
        </w:rPr>
        <w:t>/</w:t>
      </w:r>
      <w:r w:rsidRPr="00CC297D">
        <w:rPr>
          <w:rFonts w:ascii="Times New Roman" w:eastAsia="宋体" w:hAnsi="Times New Roman" w:cs="Times New Roman"/>
          <w:sz w:val="21"/>
          <w:szCs w:val="21"/>
        </w:rPr>
        <w:t>不分流进样口</w:t>
      </w:r>
    </w:p>
    <w:p w14:paraId="43BA5432" w14:textId="0945C332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4.</w:t>
      </w:r>
      <w:r w:rsidR="004B6E2D" w:rsidRPr="00CC297D">
        <w:rPr>
          <w:rFonts w:ascii="Times New Roman" w:eastAsia="宋体" w:hAnsi="Times New Roman" w:cs="Times New Roman"/>
          <w:sz w:val="21"/>
          <w:szCs w:val="21"/>
        </w:rPr>
        <w:t>2</w:t>
      </w:r>
      <w:r w:rsidRPr="00CC297D">
        <w:rPr>
          <w:rFonts w:ascii="Times New Roman" w:eastAsia="宋体" w:hAnsi="Times New Roman" w:cs="Times New Roman"/>
          <w:sz w:val="21"/>
          <w:szCs w:val="21"/>
        </w:rPr>
        <w:t>最高使用温度：</w:t>
      </w:r>
      <w:r w:rsidRPr="00CC297D">
        <w:rPr>
          <w:rFonts w:ascii="Times New Roman" w:eastAsia="宋体" w:hAnsi="Times New Roman" w:cs="Times New Roman"/>
          <w:sz w:val="21"/>
          <w:szCs w:val="21"/>
        </w:rPr>
        <w:t>450 ℃</w:t>
      </w:r>
      <w:r w:rsidRPr="00CC297D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5E3CD183" w14:textId="39472D2E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4.</w:t>
      </w:r>
      <w:r w:rsidR="004B6E2D" w:rsidRPr="00CC297D">
        <w:rPr>
          <w:rFonts w:ascii="Times New Roman" w:eastAsia="宋体" w:hAnsi="Times New Roman" w:cs="Times New Roman"/>
          <w:sz w:val="21"/>
          <w:szCs w:val="21"/>
        </w:rPr>
        <w:t>3</w:t>
      </w:r>
      <w:r w:rsidRPr="00CC297D">
        <w:rPr>
          <w:rFonts w:ascii="Times New Roman" w:eastAsia="宋体" w:hAnsi="Times New Roman" w:cs="Times New Roman"/>
          <w:sz w:val="21"/>
          <w:szCs w:val="21"/>
        </w:rPr>
        <w:t>压力设定范围：</w:t>
      </w:r>
      <w:r w:rsidRPr="00CC297D">
        <w:rPr>
          <w:rFonts w:ascii="Times New Roman" w:eastAsia="宋体" w:hAnsi="Times New Roman" w:cs="Times New Roman"/>
          <w:sz w:val="21"/>
          <w:szCs w:val="21"/>
        </w:rPr>
        <w:t>0</w:t>
      </w:r>
      <w:r w:rsidRPr="00CC297D">
        <w:rPr>
          <w:rFonts w:ascii="Times New Roman" w:eastAsia="宋体" w:hAnsi="Times New Roman" w:cs="Times New Roman"/>
          <w:sz w:val="21"/>
          <w:szCs w:val="21"/>
        </w:rPr>
        <w:t>～</w:t>
      </w:r>
      <w:r w:rsidRPr="00CC297D">
        <w:rPr>
          <w:rFonts w:ascii="Times New Roman" w:eastAsia="宋体" w:hAnsi="Times New Roman" w:cs="Times New Roman"/>
          <w:sz w:val="21"/>
          <w:szCs w:val="21"/>
        </w:rPr>
        <w:t>100psi</w:t>
      </w:r>
      <w:r w:rsidRPr="00CC297D">
        <w:rPr>
          <w:rFonts w:ascii="Times New Roman" w:eastAsia="宋体" w:hAnsi="Times New Roman" w:cs="Times New Roman"/>
          <w:sz w:val="21"/>
          <w:szCs w:val="21"/>
        </w:rPr>
        <w:t>，压力控制精度为</w:t>
      </w:r>
      <w:r w:rsidRPr="00CC297D">
        <w:rPr>
          <w:rFonts w:ascii="Times New Roman" w:eastAsia="宋体" w:hAnsi="Times New Roman" w:cs="Times New Roman"/>
          <w:sz w:val="21"/>
          <w:szCs w:val="21"/>
        </w:rPr>
        <w:t>±0.001 psi</w:t>
      </w:r>
      <w:r w:rsidRPr="00CC297D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5E3E7624" w14:textId="73DD3916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4.</w:t>
      </w:r>
      <w:r w:rsidR="004B6E2D" w:rsidRPr="00CC297D">
        <w:rPr>
          <w:rFonts w:ascii="Times New Roman" w:eastAsia="宋体" w:hAnsi="Times New Roman" w:cs="Times New Roman"/>
          <w:sz w:val="21"/>
          <w:szCs w:val="21"/>
        </w:rPr>
        <w:t>4</w:t>
      </w:r>
      <w:r w:rsidRPr="00CC297D">
        <w:rPr>
          <w:rFonts w:ascii="Times New Roman" w:eastAsia="宋体" w:hAnsi="Times New Roman" w:cs="Times New Roman"/>
          <w:sz w:val="21"/>
          <w:szCs w:val="21"/>
        </w:rPr>
        <w:t>分流比：可达</w:t>
      </w:r>
      <w:r w:rsidRPr="00CC297D">
        <w:rPr>
          <w:rFonts w:ascii="Times New Roman" w:eastAsia="宋体" w:hAnsi="Times New Roman" w:cs="Times New Roman"/>
          <w:sz w:val="21"/>
          <w:szCs w:val="21"/>
        </w:rPr>
        <w:t>12500:1</w:t>
      </w:r>
      <w:r w:rsidRPr="00CC297D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1D471DF8" w14:textId="2D4B35B5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4.</w:t>
      </w:r>
      <w:r w:rsidR="004B6E2D" w:rsidRPr="00CC297D">
        <w:rPr>
          <w:rFonts w:ascii="Times New Roman" w:eastAsia="宋体" w:hAnsi="Times New Roman" w:cs="Times New Roman"/>
          <w:sz w:val="21"/>
          <w:szCs w:val="21"/>
        </w:rPr>
        <w:t>5</w:t>
      </w:r>
      <w:r w:rsidRPr="00CC297D">
        <w:rPr>
          <w:rFonts w:ascii="Times New Roman" w:eastAsia="宋体" w:hAnsi="Times New Roman" w:cs="Times New Roman"/>
          <w:sz w:val="21"/>
          <w:szCs w:val="21"/>
        </w:rPr>
        <w:t>具备隔垫吹扫、载气节省模式和自诊断功能。</w:t>
      </w:r>
    </w:p>
    <w:p w14:paraId="4C55733B" w14:textId="05C76DAF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lastRenderedPageBreak/>
        <w:t>4.</w:t>
      </w:r>
      <w:r w:rsidR="004B6E2D" w:rsidRPr="00CC297D">
        <w:rPr>
          <w:rFonts w:ascii="Times New Roman" w:eastAsia="宋体" w:hAnsi="Times New Roman" w:cs="Times New Roman"/>
          <w:sz w:val="21"/>
          <w:szCs w:val="21"/>
        </w:rPr>
        <w:t>6</w:t>
      </w:r>
      <w:r w:rsidRPr="00CC297D">
        <w:rPr>
          <w:rFonts w:ascii="Times New Roman" w:eastAsia="宋体" w:hAnsi="Times New Roman" w:cs="Times New Roman"/>
          <w:sz w:val="21"/>
          <w:szCs w:val="21"/>
        </w:rPr>
        <w:t>色谱柱流量控制模式：恒压模式和程序升压（</w:t>
      </w:r>
      <w:r w:rsidRPr="00CC297D">
        <w:rPr>
          <w:rFonts w:ascii="Times New Roman" w:eastAsia="宋体" w:hAnsi="Times New Roman" w:cs="Times New Roman"/>
          <w:sz w:val="21"/>
          <w:szCs w:val="21"/>
        </w:rPr>
        <w:t>10</w:t>
      </w:r>
      <w:r w:rsidRPr="00CC297D">
        <w:rPr>
          <w:rFonts w:ascii="Times New Roman" w:eastAsia="宋体" w:hAnsi="Times New Roman" w:cs="Times New Roman"/>
          <w:sz w:val="21"/>
          <w:szCs w:val="21"/>
        </w:rPr>
        <w:t>阶梯度）模式，恒流模式或程序升流（</w:t>
      </w:r>
      <w:r w:rsidRPr="00CC297D">
        <w:rPr>
          <w:rFonts w:ascii="Times New Roman" w:eastAsia="宋体" w:hAnsi="Times New Roman" w:cs="Times New Roman"/>
          <w:sz w:val="21"/>
          <w:szCs w:val="21"/>
        </w:rPr>
        <w:t>10</w:t>
      </w:r>
      <w:r w:rsidRPr="00CC297D">
        <w:rPr>
          <w:rFonts w:ascii="Times New Roman" w:eastAsia="宋体" w:hAnsi="Times New Roman" w:cs="Times New Roman"/>
          <w:sz w:val="21"/>
          <w:szCs w:val="21"/>
        </w:rPr>
        <w:t>阶梯度）模式。</w:t>
      </w:r>
    </w:p>
    <w:p w14:paraId="05328ADC" w14:textId="56C4DA06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4.</w:t>
      </w:r>
      <w:r w:rsidR="004B6E2D" w:rsidRPr="00CC297D">
        <w:rPr>
          <w:rFonts w:ascii="Times New Roman" w:eastAsia="宋体" w:hAnsi="Times New Roman" w:cs="Times New Roman"/>
          <w:sz w:val="21"/>
          <w:szCs w:val="21"/>
        </w:rPr>
        <w:t>7</w:t>
      </w:r>
      <w:r w:rsidRPr="00CC297D">
        <w:rPr>
          <w:rFonts w:ascii="Times New Roman" w:eastAsia="宋体" w:hAnsi="Times New Roman" w:cs="Times New Roman"/>
          <w:sz w:val="21"/>
          <w:szCs w:val="21"/>
        </w:rPr>
        <w:t>进样口隔垫和分流平板的更换支持无工具维护设计。</w:t>
      </w:r>
    </w:p>
    <w:p w14:paraId="7F05C706" w14:textId="77777777" w:rsidR="0013300F" w:rsidRPr="00CC297D" w:rsidRDefault="00961688">
      <w:pPr>
        <w:numPr>
          <w:ilvl w:val="0"/>
          <w:numId w:val="2"/>
        </w:numPr>
        <w:tabs>
          <w:tab w:val="clear" w:pos="312"/>
          <w:tab w:val="left" w:pos="0"/>
        </w:tabs>
        <w:rPr>
          <w:rFonts w:ascii="Times New Roman" w:eastAsia="宋体" w:hAnsi="Times New Roman" w:cs="Times New Roman"/>
          <w:b/>
          <w:sz w:val="21"/>
          <w:szCs w:val="21"/>
        </w:rPr>
      </w:pPr>
      <w:r w:rsidRPr="00CC297D">
        <w:rPr>
          <w:rFonts w:ascii="Times New Roman" w:eastAsia="宋体" w:hAnsi="Times New Roman" w:cs="Times New Roman"/>
          <w:b/>
          <w:sz w:val="21"/>
          <w:szCs w:val="21"/>
        </w:rPr>
        <w:t>检测器</w:t>
      </w:r>
    </w:p>
    <w:p w14:paraId="1BB13EB9" w14:textId="40B44FCD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5.1</w:t>
      </w:r>
      <w:r w:rsidRPr="00CC297D">
        <w:rPr>
          <w:rFonts w:ascii="Times New Roman" w:eastAsia="宋体" w:hAnsi="Times New Roman" w:cs="Times New Roman"/>
          <w:sz w:val="21"/>
          <w:szCs w:val="21"/>
        </w:rPr>
        <w:t>安装数量：最多可同时安装四个检测器（六种类型供选择</w:t>
      </w:r>
      <w:r w:rsidRPr="00CC297D">
        <w:rPr>
          <w:rFonts w:ascii="Times New Roman" w:eastAsia="宋体" w:hAnsi="Times New Roman" w:cs="Times New Roman"/>
          <w:sz w:val="21"/>
          <w:szCs w:val="21"/>
        </w:rPr>
        <w:t>FID</w:t>
      </w:r>
      <w:r w:rsidRPr="00CC297D">
        <w:rPr>
          <w:rFonts w:ascii="Times New Roman" w:eastAsia="宋体" w:hAnsi="Times New Roman" w:cs="Times New Roman"/>
          <w:sz w:val="21"/>
          <w:szCs w:val="21"/>
        </w:rPr>
        <w:t>、</w:t>
      </w:r>
      <w:r w:rsidRPr="00CC297D">
        <w:rPr>
          <w:rFonts w:ascii="Times New Roman" w:eastAsia="宋体" w:hAnsi="Times New Roman" w:cs="Times New Roman"/>
          <w:sz w:val="21"/>
          <w:szCs w:val="21"/>
        </w:rPr>
        <w:t>FPD</w:t>
      </w:r>
      <w:r w:rsidRPr="00CC297D">
        <w:rPr>
          <w:rFonts w:ascii="Times New Roman" w:eastAsia="宋体" w:hAnsi="Times New Roman" w:cs="Times New Roman"/>
          <w:sz w:val="21"/>
          <w:szCs w:val="21"/>
        </w:rPr>
        <w:t>、</w:t>
      </w:r>
      <w:r w:rsidRPr="00CC297D">
        <w:rPr>
          <w:rFonts w:ascii="Times New Roman" w:eastAsia="宋体" w:hAnsi="Times New Roman" w:cs="Times New Roman"/>
          <w:sz w:val="21"/>
          <w:szCs w:val="21"/>
        </w:rPr>
        <w:t>ECD</w:t>
      </w:r>
      <w:r w:rsidRPr="00CC297D">
        <w:rPr>
          <w:rFonts w:ascii="Times New Roman" w:eastAsia="宋体" w:hAnsi="Times New Roman" w:cs="Times New Roman"/>
          <w:sz w:val="21"/>
          <w:szCs w:val="21"/>
        </w:rPr>
        <w:t>、</w:t>
      </w:r>
      <w:r w:rsidRPr="00CC297D">
        <w:rPr>
          <w:rFonts w:ascii="Times New Roman" w:eastAsia="宋体" w:hAnsi="Times New Roman" w:cs="Times New Roman"/>
          <w:sz w:val="21"/>
          <w:szCs w:val="21"/>
        </w:rPr>
        <w:t>TCD</w:t>
      </w:r>
      <w:r w:rsidRPr="00CC297D">
        <w:rPr>
          <w:rFonts w:ascii="Times New Roman" w:eastAsia="宋体" w:hAnsi="Times New Roman" w:cs="Times New Roman"/>
          <w:sz w:val="21"/>
          <w:szCs w:val="21"/>
        </w:rPr>
        <w:t>、</w:t>
      </w:r>
      <w:r w:rsidRPr="00CC297D">
        <w:rPr>
          <w:rFonts w:ascii="Times New Roman" w:eastAsia="宋体" w:hAnsi="Times New Roman" w:cs="Times New Roman"/>
          <w:sz w:val="21"/>
          <w:szCs w:val="21"/>
        </w:rPr>
        <w:t>TSD</w:t>
      </w:r>
      <w:r w:rsidRPr="00CC297D">
        <w:rPr>
          <w:rFonts w:ascii="Times New Roman" w:eastAsia="宋体" w:hAnsi="Times New Roman" w:cs="Times New Roman"/>
          <w:sz w:val="21"/>
          <w:szCs w:val="21"/>
        </w:rPr>
        <w:t>、</w:t>
      </w:r>
      <w:r w:rsidRPr="00CC297D">
        <w:rPr>
          <w:rFonts w:ascii="Times New Roman" w:eastAsia="宋体" w:hAnsi="Times New Roman" w:cs="Times New Roman"/>
          <w:sz w:val="21"/>
          <w:szCs w:val="21"/>
        </w:rPr>
        <w:t>AFD</w:t>
      </w:r>
      <w:r w:rsidRPr="00CC297D">
        <w:rPr>
          <w:rFonts w:ascii="Times New Roman" w:eastAsia="宋体" w:hAnsi="Times New Roman" w:cs="Times New Roman"/>
          <w:sz w:val="21"/>
          <w:szCs w:val="21"/>
        </w:rPr>
        <w:t>）检测器，所有检测器均为电子压力</w:t>
      </w:r>
      <w:r w:rsidRPr="00CC297D">
        <w:rPr>
          <w:rFonts w:ascii="Times New Roman" w:eastAsia="宋体" w:hAnsi="Times New Roman" w:cs="Times New Roman"/>
          <w:sz w:val="21"/>
          <w:szCs w:val="21"/>
        </w:rPr>
        <w:t>/</w:t>
      </w:r>
      <w:r w:rsidRPr="00CC297D">
        <w:rPr>
          <w:rFonts w:ascii="Times New Roman" w:eastAsia="宋体" w:hAnsi="Times New Roman" w:cs="Times New Roman"/>
          <w:sz w:val="21"/>
          <w:szCs w:val="21"/>
        </w:rPr>
        <w:t>流量控制；</w:t>
      </w:r>
    </w:p>
    <w:p w14:paraId="79BFF753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5.2</w:t>
      </w:r>
      <w:r w:rsidRPr="00CC297D">
        <w:rPr>
          <w:rFonts w:ascii="Times New Roman" w:eastAsia="宋体" w:hAnsi="Times New Roman" w:cs="Times New Roman"/>
          <w:sz w:val="21"/>
          <w:szCs w:val="21"/>
        </w:rPr>
        <w:t>氢火焰离子化检测器（</w:t>
      </w:r>
      <w:r w:rsidRPr="00CC297D">
        <w:rPr>
          <w:rFonts w:ascii="Times New Roman" w:eastAsia="宋体" w:hAnsi="Times New Roman" w:cs="Times New Roman"/>
          <w:sz w:val="21"/>
          <w:szCs w:val="21"/>
        </w:rPr>
        <w:t>FID</w:t>
      </w:r>
      <w:r w:rsidRPr="00CC297D">
        <w:rPr>
          <w:rFonts w:ascii="Times New Roman" w:eastAsia="宋体" w:hAnsi="Times New Roman" w:cs="Times New Roman"/>
          <w:sz w:val="21"/>
          <w:szCs w:val="21"/>
        </w:rPr>
        <w:t>）</w:t>
      </w:r>
    </w:p>
    <w:p w14:paraId="54802D3A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5.2.1</w:t>
      </w:r>
      <w:r w:rsidRPr="00CC297D">
        <w:rPr>
          <w:rFonts w:ascii="Times New Roman" w:eastAsia="宋体" w:hAnsi="Times New Roman" w:cs="Times New Roman"/>
          <w:sz w:val="21"/>
          <w:szCs w:val="21"/>
        </w:rPr>
        <w:t>最高使用温度：</w:t>
      </w:r>
      <w:r w:rsidRPr="00CC297D">
        <w:rPr>
          <w:rFonts w:ascii="Times New Roman" w:eastAsia="宋体" w:hAnsi="Times New Roman" w:cs="Times New Roman"/>
          <w:sz w:val="21"/>
          <w:szCs w:val="21"/>
        </w:rPr>
        <w:t>450 ℃</w:t>
      </w:r>
    </w:p>
    <w:p w14:paraId="5453F07F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5.2.2</w:t>
      </w:r>
      <w:r w:rsidRPr="00CC297D">
        <w:rPr>
          <w:rFonts w:ascii="Times New Roman" w:eastAsia="宋体" w:hAnsi="Times New Roman" w:cs="Times New Roman"/>
          <w:sz w:val="21"/>
          <w:szCs w:val="21"/>
        </w:rPr>
        <w:t>最低检测限：</w:t>
      </w:r>
      <w:r w:rsidRPr="00CC297D">
        <w:rPr>
          <w:rFonts w:ascii="Times New Roman" w:eastAsia="宋体" w:hAnsi="Times New Roman" w:cs="Times New Roman"/>
          <w:sz w:val="21"/>
          <w:szCs w:val="21"/>
        </w:rPr>
        <w:t>≤0.92pg /s</w:t>
      </w:r>
    </w:p>
    <w:p w14:paraId="333E1D97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5.2.3</w:t>
      </w:r>
      <w:r w:rsidRPr="00CC297D">
        <w:rPr>
          <w:rFonts w:ascii="Times New Roman" w:eastAsia="宋体" w:hAnsi="Times New Roman" w:cs="Times New Roman"/>
          <w:sz w:val="21"/>
          <w:szCs w:val="21"/>
        </w:rPr>
        <w:t>线性动态范围：</w:t>
      </w:r>
      <w:r w:rsidRPr="00CC297D">
        <w:rPr>
          <w:rFonts w:ascii="Times New Roman" w:eastAsia="宋体" w:hAnsi="Times New Roman" w:cs="Times New Roman"/>
          <w:sz w:val="21"/>
          <w:szCs w:val="21"/>
        </w:rPr>
        <w:t>≥10</w:t>
      </w:r>
      <w:r w:rsidRPr="00CC297D">
        <w:rPr>
          <w:rFonts w:ascii="Times New Roman" w:eastAsia="宋体" w:hAnsi="Times New Roman" w:cs="Times New Roman"/>
          <w:sz w:val="21"/>
          <w:szCs w:val="21"/>
          <w:vertAlign w:val="superscript"/>
        </w:rPr>
        <w:t>7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71020172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5.2.4</w:t>
      </w:r>
      <w:r w:rsidRPr="00CC297D">
        <w:rPr>
          <w:rFonts w:ascii="Times New Roman" w:eastAsia="宋体" w:hAnsi="Times New Roman" w:cs="Times New Roman"/>
          <w:sz w:val="21"/>
          <w:szCs w:val="21"/>
        </w:rPr>
        <w:t>数据采集速率：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10/20/50/100/500/1000 Hz </w:t>
      </w:r>
    </w:p>
    <w:p w14:paraId="74FE5936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5.2.5</w:t>
      </w:r>
      <w:r w:rsidRPr="00CC297D">
        <w:rPr>
          <w:rFonts w:ascii="Times New Roman" w:eastAsia="宋体" w:hAnsi="Times New Roman" w:cs="Times New Roman"/>
          <w:sz w:val="21"/>
          <w:szCs w:val="21"/>
        </w:rPr>
        <w:t>具有自动点火和火焰熄灭自动保护功能</w:t>
      </w:r>
    </w:p>
    <w:p w14:paraId="5CB174E9" w14:textId="77777777" w:rsidR="0013300F" w:rsidRPr="00C851C1" w:rsidRDefault="00961688">
      <w:pPr>
        <w:numPr>
          <w:ilvl w:val="0"/>
          <w:numId w:val="2"/>
        </w:numPr>
        <w:tabs>
          <w:tab w:val="clear" w:pos="312"/>
          <w:tab w:val="left" w:pos="0"/>
        </w:tabs>
        <w:rPr>
          <w:rFonts w:ascii="Times New Roman" w:eastAsia="宋体" w:hAnsi="Times New Roman" w:cs="Times New Roman"/>
          <w:b/>
          <w:sz w:val="21"/>
          <w:szCs w:val="21"/>
        </w:rPr>
      </w:pPr>
      <w:r w:rsidRPr="00C851C1">
        <w:rPr>
          <w:rFonts w:ascii="Times New Roman" w:eastAsia="宋体" w:hAnsi="Times New Roman" w:cs="Times New Roman"/>
          <w:b/>
          <w:sz w:val="21"/>
          <w:szCs w:val="21"/>
        </w:rPr>
        <w:t>软件工作站</w:t>
      </w:r>
    </w:p>
    <w:p w14:paraId="1EDEF812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6.1</w:t>
      </w:r>
      <w:r w:rsidRPr="00CC297D">
        <w:rPr>
          <w:rFonts w:ascii="Times New Roman" w:eastAsia="宋体" w:hAnsi="Times New Roman" w:cs="Times New Roman"/>
          <w:sz w:val="21"/>
          <w:szCs w:val="21"/>
        </w:rPr>
        <w:t>支持四通道同时采集；</w:t>
      </w:r>
    </w:p>
    <w:p w14:paraId="6ADF93D1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6.2</w:t>
      </w:r>
      <w:r w:rsidRPr="00CC297D">
        <w:rPr>
          <w:rFonts w:ascii="Times New Roman" w:eastAsia="宋体" w:hAnsi="Times New Roman" w:cs="Times New Roman"/>
          <w:sz w:val="21"/>
          <w:szCs w:val="21"/>
        </w:rPr>
        <w:t>智能诊断：具备自引导故障诊断功能；</w:t>
      </w:r>
    </w:p>
    <w:p w14:paraId="1E36AB7E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6.3</w:t>
      </w:r>
      <w:r w:rsidRPr="00CC297D">
        <w:rPr>
          <w:rFonts w:ascii="Times New Roman" w:eastAsia="宋体" w:hAnsi="Times New Roman" w:cs="Times New Roman"/>
          <w:sz w:val="21"/>
          <w:szCs w:val="21"/>
        </w:rPr>
        <w:t>智能统计：提供仪器部件及易耗品计数器功能；</w:t>
      </w:r>
    </w:p>
    <w:p w14:paraId="325DD046" w14:textId="2510D6F0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6.4</w:t>
      </w:r>
      <w:r w:rsidRPr="00CC297D">
        <w:rPr>
          <w:rFonts w:ascii="Times New Roman" w:eastAsia="宋体" w:hAnsi="Times New Roman" w:cs="Times New Roman"/>
          <w:sz w:val="21"/>
          <w:szCs w:val="21"/>
        </w:rPr>
        <w:t>智能操控：直接显示屏直接编辑并下发色谱方法参数，具备身份验证及远程协助</w:t>
      </w:r>
    </w:p>
    <w:p w14:paraId="540BDC8E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6.5</w:t>
      </w:r>
      <w:r w:rsidRPr="00CC297D">
        <w:rPr>
          <w:rFonts w:ascii="Times New Roman" w:eastAsia="宋体" w:hAnsi="Times New Roman" w:cs="Times New Roman"/>
          <w:sz w:val="21"/>
          <w:szCs w:val="21"/>
        </w:rPr>
        <w:t>支持仪器参数设定及实时状态显示，功能包括：双通道同时进样、远程控制、分析预览、模拟进样</w:t>
      </w:r>
      <w:r w:rsidRPr="00CC297D">
        <w:rPr>
          <w:rFonts w:ascii="Times New Roman" w:eastAsia="宋体" w:hAnsi="Times New Roman" w:cs="Times New Roman"/>
          <w:sz w:val="21"/>
          <w:szCs w:val="21"/>
        </w:rPr>
        <w:t>/</w:t>
      </w:r>
      <w:r w:rsidRPr="00CC297D">
        <w:rPr>
          <w:rFonts w:ascii="Times New Roman" w:eastAsia="宋体" w:hAnsi="Times New Roman" w:cs="Times New Roman"/>
          <w:sz w:val="21"/>
          <w:szCs w:val="21"/>
        </w:rPr>
        <w:t>培训模式；</w:t>
      </w:r>
    </w:p>
    <w:p w14:paraId="6619063B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6.6</w:t>
      </w:r>
      <w:r w:rsidRPr="00CC297D">
        <w:rPr>
          <w:rFonts w:ascii="Times New Roman" w:eastAsia="宋体" w:hAnsi="Times New Roman" w:cs="Times New Roman"/>
          <w:sz w:val="21"/>
          <w:szCs w:val="21"/>
        </w:rPr>
        <w:t>具有谱图快照、通道合并、保留时间锁定等功能，支持就绪状态、运行</w:t>
      </w:r>
      <w:r w:rsidRPr="00CC297D">
        <w:rPr>
          <w:rFonts w:ascii="Times New Roman" w:eastAsia="宋体" w:hAnsi="Times New Roman" w:cs="Times New Roman"/>
          <w:sz w:val="21"/>
          <w:szCs w:val="21"/>
        </w:rPr>
        <w:t>/</w:t>
      </w:r>
      <w:r w:rsidRPr="00CC297D">
        <w:rPr>
          <w:rFonts w:ascii="Times New Roman" w:eastAsia="宋体" w:hAnsi="Times New Roman" w:cs="Times New Roman"/>
          <w:sz w:val="21"/>
          <w:szCs w:val="21"/>
        </w:rPr>
        <w:t>剩余时间及报警信息显示；</w:t>
      </w:r>
    </w:p>
    <w:p w14:paraId="6910ECAF" w14:textId="60663640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6.7</w:t>
      </w:r>
      <w:r w:rsidRPr="00CC297D">
        <w:rPr>
          <w:rFonts w:ascii="Times New Roman" w:eastAsia="宋体" w:hAnsi="Times New Roman" w:cs="Times New Roman"/>
          <w:sz w:val="21"/>
          <w:szCs w:val="21"/>
        </w:rPr>
        <w:t>具备序列批量数据一键异常筛查功能，实现批量序列问题数据一键筛选、快速定位，无需逐一样品手动翻看。</w:t>
      </w:r>
    </w:p>
    <w:p w14:paraId="4954DAF4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6.8</w:t>
      </w:r>
      <w:r w:rsidRPr="00CC297D">
        <w:rPr>
          <w:rFonts w:ascii="Times New Roman" w:eastAsia="宋体" w:hAnsi="Times New Roman" w:cs="Times New Roman"/>
          <w:sz w:val="21"/>
          <w:szCs w:val="21"/>
        </w:rPr>
        <w:t>序列提供单次分析与多次分析模式，可增删行、复制、增量填充及运行中序列编辑；支持第三方序列进样，以及运行中暂停</w:t>
      </w:r>
      <w:r w:rsidRPr="00CC297D">
        <w:rPr>
          <w:rFonts w:ascii="Times New Roman" w:eastAsia="宋体" w:hAnsi="Times New Roman" w:cs="Times New Roman"/>
          <w:sz w:val="21"/>
          <w:szCs w:val="21"/>
        </w:rPr>
        <w:t>/</w:t>
      </w:r>
      <w:r w:rsidRPr="00CC297D">
        <w:rPr>
          <w:rFonts w:ascii="Times New Roman" w:eastAsia="宋体" w:hAnsi="Times New Roman" w:cs="Times New Roman"/>
          <w:sz w:val="21"/>
          <w:szCs w:val="21"/>
        </w:rPr>
        <w:t>终止及恢复起始状态的预运行功能；</w:t>
      </w:r>
    </w:p>
    <w:p w14:paraId="57609343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6.9</w:t>
      </w:r>
      <w:r w:rsidRPr="00CC297D">
        <w:rPr>
          <w:rFonts w:ascii="Times New Roman" w:eastAsia="宋体" w:hAnsi="Times New Roman" w:cs="Times New Roman"/>
          <w:sz w:val="21"/>
          <w:szCs w:val="21"/>
        </w:rPr>
        <w:t>界面语言支持中英文切换；</w:t>
      </w:r>
    </w:p>
    <w:p w14:paraId="2EFE5C44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6.10</w:t>
      </w:r>
      <w:r w:rsidRPr="00CC297D">
        <w:rPr>
          <w:rFonts w:ascii="Times New Roman" w:eastAsia="宋体" w:hAnsi="Times New Roman" w:cs="Times New Roman"/>
          <w:sz w:val="21"/>
          <w:szCs w:val="21"/>
        </w:rPr>
        <w:t>报告支持一键生成</w:t>
      </w:r>
      <w:r w:rsidRPr="00CC297D">
        <w:rPr>
          <w:rFonts w:ascii="Times New Roman" w:eastAsia="宋体" w:hAnsi="Times New Roman" w:cs="Times New Roman"/>
          <w:sz w:val="21"/>
          <w:szCs w:val="21"/>
        </w:rPr>
        <w:t>PDF</w:t>
      </w:r>
      <w:r w:rsidRPr="00CC297D">
        <w:rPr>
          <w:rFonts w:ascii="Times New Roman" w:eastAsia="宋体" w:hAnsi="Times New Roman" w:cs="Times New Roman"/>
          <w:sz w:val="21"/>
          <w:szCs w:val="21"/>
        </w:rPr>
        <w:t>格式，用户可自定义报告模板及批量生成导出；</w:t>
      </w:r>
    </w:p>
    <w:p w14:paraId="6F2657E5" w14:textId="77777777" w:rsidR="0013300F" w:rsidRPr="00CC297D" w:rsidRDefault="00961688">
      <w:pPr>
        <w:tabs>
          <w:tab w:val="left" w:pos="0"/>
        </w:tabs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>6.11</w:t>
      </w:r>
      <w:r w:rsidRPr="00CC297D">
        <w:rPr>
          <w:rFonts w:ascii="Times New Roman" w:eastAsia="宋体" w:hAnsi="Times New Roman" w:cs="Times New Roman"/>
          <w:sz w:val="21"/>
          <w:szCs w:val="21"/>
        </w:rPr>
        <w:t>软件自主研发，可根据用户需求开发专用软件；</w:t>
      </w:r>
    </w:p>
    <w:p w14:paraId="2D06D910" w14:textId="77777777" w:rsidR="0013300F" w:rsidRPr="00CC297D" w:rsidRDefault="00961688">
      <w:pPr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br w:type="page"/>
      </w:r>
    </w:p>
    <w:p w14:paraId="7AC211CD" w14:textId="77777777" w:rsidR="0013300F" w:rsidRPr="00CC297D" w:rsidRDefault="00961688">
      <w:pPr>
        <w:numPr>
          <w:ilvl w:val="0"/>
          <w:numId w:val="3"/>
        </w:numPr>
        <w:spacing w:line="276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CC297D">
        <w:rPr>
          <w:rFonts w:ascii="Times New Roman" w:eastAsia="宋体" w:hAnsi="Times New Roman" w:cs="Times New Roman"/>
          <w:b/>
          <w:bCs/>
          <w:sz w:val="21"/>
          <w:szCs w:val="21"/>
        </w:rPr>
        <w:lastRenderedPageBreak/>
        <w:t>配置清单：</w:t>
      </w:r>
    </w:p>
    <w:tbl>
      <w:tblPr>
        <w:tblW w:w="9184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1283"/>
        <w:gridCol w:w="936"/>
        <w:gridCol w:w="3852"/>
        <w:gridCol w:w="852"/>
        <w:gridCol w:w="768"/>
        <w:gridCol w:w="768"/>
      </w:tblGrid>
      <w:tr w:rsidR="0013300F" w:rsidRPr="00CC297D" w14:paraId="32EBEB47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1E142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B5726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B3329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规格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7B06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A4176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E331F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13300F" w:rsidRPr="00CC297D" w14:paraId="4CC12F27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DD36B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4746E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气相色谱仪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38184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主机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C91D3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SP-5220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32291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2097E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2E112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3C3A9530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ACD2D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E014E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4CB86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注样器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0CABD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分流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不分流注样器电子气路控制系统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EA68D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84CA8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1B646" w14:textId="77777777" w:rsidR="0013300F" w:rsidRPr="00CC297D" w:rsidRDefault="001330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4C5422B2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32A6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5C679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BE454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33239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分流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不分流注样器电子气路控制系统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A8807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14DC8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1D84E" w14:textId="77777777" w:rsidR="0013300F" w:rsidRPr="00CC297D" w:rsidRDefault="001330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1DE85BE9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3D1F7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ADFA0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1D05E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检测器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39EC9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FID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毛细电子气路控制系统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F496D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0D495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826E2" w14:textId="77777777" w:rsidR="0013300F" w:rsidRPr="00CC297D" w:rsidRDefault="001330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51209BC7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AA8C5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9976E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35F8F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5A985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FID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毛细电子气路控制系统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53279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E4005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AE785" w14:textId="77777777" w:rsidR="0013300F" w:rsidRPr="00CC297D" w:rsidRDefault="001330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42DB6291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4FF8D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CB165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E3C31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备件箱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80F1A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色谱备件箱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8101F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F272B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E4F0D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3324A00B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11B08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6F140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工作站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1FB18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工作站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A8F33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ChromOS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47C4F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1A1F1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E59B6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7D9B8A1A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C8277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5D91D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6E4C1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电脑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2BB4D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联想计算机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81DC3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AA2CC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4479A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687CCCC8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DF943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055E1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耗材包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B9113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气路备件清单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(B)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954CD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72093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99B05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2133D3CB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8F6D1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2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16174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47B74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毛细柱消耗品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0E297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17F56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F0732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3A50FC19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E949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7128DDB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进样器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8D976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顶空进样器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32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个样品位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6</w:t>
            </w: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个加热位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B419B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0CAEC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5A3FD" w14:textId="77777777" w:rsidR="0013300F" w:rsidRPr="00CC297D" w:rsidRDefault="001330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0DA8D3AF" w14:textId="77777777">
        <w:trPr>
          <w:trHeight w:val="41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42718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2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EBC9FA7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5C500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sz w:val="21"/>
                <w:szCs w:val="21"/>
              </w:rPr>
              <w:t>自动六通阀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36A3E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F8CD1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9DB8E" w14:textId="77777777" w:rsidR="0013300F" w:rsidRPr="00CC297D" w:rsidRDefault="001330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2491F9BF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D8A76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2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598F4" w14:textId="77777777" w:rsidR="0013300F" w:rsidRPr="00CC297D" w:rsidRDefault="0013300F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97213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sz w:val="21"/>
                <w:szCs w:val="21"/>
              </w:rPr>
              <w:t>液体自动进样器，</w:t>
            </w:r>
            <w:r w:rsidRPr="00CC297D">
              <w:rPr>
                <w:rFonts w:ascii="Times New Roman" w:eastAsia="宋体" w:hAnsi="Times New Roman" w:cs="Times New Roman"/>
                <w:sz w:val="21"/>
                <w:szCs w:val="21"/>
              </w:rPr>
              <w:t>19</w:t>
            </w:r>
            <w:r w:rsidRPr="00CC297D">
              <w:rPr>
                <w:rFonts w:ascii="Times New Roman" w:eastAsia="宋体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A2DE7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FB915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C1D03" w14:textId="77777777" w:rsidR="0013300F" w:rsidRPr="00CC297D" w:rsidRDefault="001330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3300F" w:rsidRPr="00CC297D" w14:paraId="1244CD55" w14:textId="77777777">
        <w:trPr>
          <w:trHeight w:val="28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6DF65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D259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过滤器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8411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脱水过滤器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2A97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8EFD" w14:textId="77777777" w:rsidR="0013300F" w:rsidRPr="00CC297D" w:rsidRDefault="009616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297D"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D593A" w14:textId="77777777" w:rsidR="0013300F" w:rsidRPr="00CC297D" w:rsidRDefault="001330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14:paraId="7485DF63" w14:textId="77777777" w:rsidR="0013300F" w:rsidRPr="00CC297D" w:rsidRDefault="0013300F">
      <w:pPr>
        <w:spacing w:line="276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</w:p>
    <w:p w14:paraId="4ED7CAEE" w14:textId="77777777" w:rsidR="0013300F" w:rsidRPr="00CC297D" w:rsidRDefault="00961688">
      <w:pPr>
        <w:spacing w:line="276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CC297D">
        <w:rPr>
          <w:rFonts w:ascii="Times New Roman" w:eastAsia="宋体" w:hAnsi="Times New Roman" w:cs="Times New Roman"/>
          <w:b/>
          <w:bCs/>
          <w:sz w:val="21"/>
          <w:szCs w:val="21"/>
        </w:rPr>
        <w:t>三、售后服务：</w:t>
      </w:r>
    </w:p>
    <w:p w14:paraId="4790F0F1" w14:textId="77777777" w:rsidR="0013300F" w:rsidRPr="00CC297D" w:rsidRDefault="00961688">
      <w:pPr>
        <w:pStyle w:val="a0"/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1. </w:t>
      </w:r>
      <w:r w:rsidRPr="00CC297D">
        <w:rPr>
          <w:rFonts w:ascii="Times New Roman" w:eastAsia="宋体" w:hAnsi="Times New Roman" w:cs="Times New Roman"/>
          <w:sz w:val="21"/>
          <w:szCs w:val="21"/>
        </w:rPr>
        <w:t>报价产品主机及配套设备</w:t>
      </w:r>
      <w:r w:rsidRPr="00CC297D">
        <w:rPr>
          <w:rFonts w:ascii="Times New Roman" w:eastAsia="宋体" w:hAnsi="Times New Roman" w:cs="Times New Roman"/>
          <w:sz w:val="21"/>
          <w:szCs w:val="21"/>
        </w:rPr>
        <w:t>(</w:t>
      </w:r>
      <w:r w:rsidRPr="00CC297D">
        <w:rPr>
          <w:rFonts w:ascii="Times New Roman" w:eastAsia="宋体" w:hAnsi="Times New Roman" w:cs="Times New Roman"/>
          <w:sz w:val="21"/>
          <w:szCs w:val="21"/>
        </w:rPr>
        <w:t>耗材除外</w:t>
      </w:r>
      <w:r w:rsidRPr="00CC297D">
        <w:rPr>
          <w:rFonts w:ascii="Times New Roman" w:eastAsia="宋体" w:hAnsi="Times New Roman" w:cs="Times New Roman"/>
          <w:sz w:val="21"/>
          <w:szCs w:val="21"/>
        </w:rPr>
        <w:t>)</w:t>
      </w:r>
      <w:r w:rsidRPr="00CC297D">
        <w:rPr>
          <w:rFonts w:ascii="Times New Roman" w:eastAsia="宋体" w:hAnsi="Times New Roman" w:cs="Times New Roman"/>
          <w:sz w:val="21"/>
          <w:szCs w:val="21"/>
        </w:rPr>
        <w:t>免费质保</w:t>
      </w:r>
      <w:r w:rsidRPr="00CC297D">
        <w:rPr>
          <w:rFonts w:ascii="Times New Roman" w:eastAsia="宋体" w:hAnsi="Times New Roman" w:cs="Times New Roman"/>
          <w:sz w:val="21"/>
          <w:szCs w:val="21"/>
        </w:rPr>
        <w:t>1</w:t>
      </w:r>
      <w:r w:rsidRPr="00CC297D">
        <w:rPr>
          <w:rFonts w:ascii="Times New Roman" w:eastAsia="宋体" w:hAnsi="Times New Roman" w:cs="Times New Roman"/>
          <w:sz w:val="21"/>
          <w:szCs w:val="21"/>
        </w:rPr>
        <w:t>年，自验收合格之日起计算，质保期期内提供免费维修</w:t>
      </w:r>
      <w:r w:rsidRPr="00CC297D">
        <w:rPr>
          <w:rFonts w:ascii="Times New Roman" w:eastAsia="宋体" w:hAnsi="Times New Roman" w:cs="Times New Roman"/>
          <w:sz w:val="21"/>
          <w:szCs w:val="21"/>
        </w:rPr>
        <w:t>(</w:t>
      </w:r>
      <w:r w:rsidRPr="00CC297D">
        <w:rPr>
          <w:rFonts w:ascii="Times New Roman" w:eastAsia="宋体" w:hAnsi="Times New Roman" w:cs="Times New Roman"/>
          <w:sz w:val="21"/>
          <w:szCs w:val="21"/>
        </w:rPr>
        <w:t>人为破坏因素除外</w:t>
      </w:r>
      <w:r w:rsidRPr="00CC297D">
        <w:rPr>
          <w:rFonts w:ascii="Times New Roman" w:eastAsia="宋体" w:hAnsi="Times New Roman" w:cs="Times New Roman"/>
          <w:sz w:val="21"/>
          <w:szCs w:val="21"/>
        </w:rPr>
        <w:t>);</w:t>
      </w:r>
    </w:p>
    <w:p w14:paraId="1E781748" w14:textId="77777777" w:rsidR="0013300F" w:rsidRPr="00CC297D" w:rsidRDefault="00961688">
      <w:pPr>
        <w:pStyle w:val="a0"/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2. </w:t>
      </w:r>
      <w:r w:rsidRPr="00CC297D">
        <w:rPr>
          <w:rFonts w:ascii="Times New Roman" w:eastAsia="宋体" w:hAnsi="Times New Roman" w:cs="Times New Roman"/>
          <w:sz w:val="21"/>
          <w:szCs w:val="21"/>
        </w:rPr>
        <w:t>提供终身维护保障，质保期内因产品质量而导致的缺陷，免费提供包修、包换、包退服务。</w:t>
      </w:r>
    </w:p>
    <w:p w14:paraId="0021F4CF" w14:textId="77777777" w:rsidR="0013300F" w:rsidRPr="00CC297D" w:rsidRDefault="00961688">
      <w:pPr>
        <w:pStyle w:val="a0"/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3. </w:t>
      </w:r>
      <w:r w:rsidRPr="00CC297D">
        <w:rPr>
          <w:rFonts w:ascii="Times New Roman" w:eastAsia="宋体" w:hAnsi="Times New Roman" w:cs="Times New Roman"/>
          <w:sz w:val="21"/>
          <w:szCs w:val="21"/>
        </w:rPr>
        <w:t>维修响应时间不超过</w:t>
      </w:r>
      <w:r w:rsidRPr="00CC297D">
        <w:rPr>
          <w:rFonts w:ascii="Times New Roman" w:eastAsia="宋体" w:hAnsi="Times New Roman" w:cs="Times New Roman"/>
          <w:sz w:val="21"/>
          <w:szCs w:val="21"/>
        </w:rPr>
        <w:t>4</w:t>
      </w:r>
      <w:r w:rsidRPr="00CC297D">
        <w:rPr>
          <w:rFonts w:ascii="Times New Roman" w:eastAsia="宋体" w:hAnsi="Times New Roman" w:cs="Times New Roman"/>
          <w:sz w:val="21"/>
          <w:szCs w:val="21"/>
        </w:rPr>
        <w:t>小时，提供远程技术支持或</w:t>
      </w:r>
      <w:r w:rsidRPr="00CC297D">
        <w:rPr>
          <w:rFonts w:ascii="Times New Roman" w:eastAsia="宋体" w:hAnsi="Times New Roman" w:cs="Times New Roman"/>
          <w:sz w:val="21"/>
          <w:szCs w:val="21"/>
        </w:rPr>
        <w:t>48</w:t>
      </w:r>
      <w:r w:rsidRPr="00CC297D">
        <w:rPr>
          <w:rFonts w:ascii="Times New Roman" w:eastAsia="宋体" w:hAnsi="Times New Roman" w:cs="Times New Roman"/>
          <w:sz w:val="21"/>
          <w:szCs w:val="21"/>
        </w:rPr>
        <w:t>小时内到达用户现场提供维修服务。</w:t>
      </w:r>
    </w:p>
    <w:p w14:paraId="31B95FE6" w14:textId="77777777" w:rsidR="0013300F" w:rsidRPr="00CC297D" w:rsidRDefault="00961688">
      <w:pPr>
        <w:pStyle w:val="a0"/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4. </w:t>
      </w:r>
      <w:r w:rsidRPr="00CC297D">
        <w:rPr>
          <w:rFonts w:ascii="Times New Roman" w:eastAsia="宋体" w:hAnsi="Times New Roman" w:cs="Times New Roman"/>
          <w:sz w:val="21"/>
          <w:szCs w:val="21"/>
        </w:rPr>
        <w:t>具备长期提供货物易损耗零配件的能力，在产品的全寿命周期内为用户提供相应的备品备件，保障用户设备的正常运行。</w:t>
      </w:r>
    </w:p>
    <w:p w14:paraId="2FA0C4F6" w14:textId="77777777" w:rsidR="0013300F" w:rsidRPr="00CC297D" w:rsidRDefault="00961688">
      <w:pPr>
        <w:spacing w:line="276" w:lineRule="auto"/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b/>
          <w:bCs/>
          <w:sz w:val="21"/>
          <w:szCs w:val="21"/>
        </w:rPr>
        <w:t>交货时间：</w:t>
      </w:r>
      <w:r w:rsidRPr="00CC297D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CC297D">
        <w:rPr>
          <w:rFonts w:ascii="Times New Roman" w:eastAsia="宋体" w:hAnsi="Times New Roman" w:cs="Times New Roman"/>
          <w:sz w:val="21"/>
          <w:szCs w:val="21"/>
        </w:rPr>
        <w:t>合同签订后，</w:t>
      </w:r>
      <w:r w:rsidRPr="00CC297D">
        <w:rPr>
          <w:rFonts w:ascii="Times New Roman" w:eastAsia="宋体" w:hAnsi="Times New Roman" w:cs="Times New Roman"/>
          <w:sz w:val="21"/>
          <w:szCs w:val="21"/>
        </w:rPr>
        <w:t>20</w:t>
      </w:r>
      <w:r w:rsidRPr="00CC297D">
        <w:rPr>
          <w:rFonts w:ascii="Times New Roman" w:eastAsia="宋体" w:hAnsi="Times New Roman" w:cs="Times New Roman"/>
          <w:sz w:val="21"/>
          <w:szCs w:val="21"/>
        </w:rPr>
        <w:t>个工作日内</w:t>
      </w:r>
    </w:p>
    <w:p w14:paraId="45B0E164" w14:textId="77777777" w:rsidR="0013300F" w:rsidRPr="00CC297D" w:rsidRDefault="00961688">
      <w:pPr>
        <w:spacing w:line="276" w:lineRule="auto"/>
        <w:rPr>
          <w:rFonts w:ascii="Times New Roman" w:eastAsia="宋体" w:hAnsi="Times New Roman" w:cs="Times New Roman"/>
          <w:sz w:val="21"/>
          <w:szCs w:val="21"/>
        </w:rPr>
      </w:pPr>
      <w:r w:rsidRPr="00CC297D">
        <w:rPr>
          <w:rFonts w:ascii="Times New Roman" w:eastAsia="宋体" w:hAnsi="Times New Roman" w:cs="Times New Roman"/>
          <w:b/>
          <w:bCs/>
          <w:sz w:val="21"/>
          <w:szCs w:val="21"/>
        </w:rPr>
        <w:t>交货地点：</w:t>
      </w:r>
      <w:r w:rsidRPr="00CC297D">
        <w:rPr>
          <w:rFonts w:ascii="Times New Roman" w:eastAsia="宋体" w:hAnsi="Times New Roman" w:cs="Times New Roman"/>
          <w:sz w:val="21"/>
          <w:szCs w:val="21"/>
        </w:rPr>
        <w:t>中国科学院南京土壤研究所</w:t>
      </w:r>
    </w:p>
    <w:p w14:paraId="2DC392DE" w14:textId="77777777" w:rsidR="0013300F" w:rsidRPr="00CC297D" w:rsidRDefault="0013300F">
      <w:pPr>
        <w:rPr>
          <w:rFonts w:ascii="Times New Roman" w:eastAsia="宋体" w:hAnsi="Times New Roman" w:cs="Times New Roman"/>
          <w:sz w:val="21"/>
          <w:szCs w:val="21"/>
        </w:rPr>
      </w:pPr>
    </w:p>
    <w:sectPr w:rsidR="0013300F" w:rsidRPr="00CC297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23739" w14:textId="77777777" w:rsidR="005829C1" w:rsidRDefault="005829C1">
      <w:pPr>
        <w:spacing w:line="240" w:lineRule="auto"/>
      </w:pPr>
      <w:r>
        <w:separator/>
      </w:r>
    </w:p>
  </w:endnote>
  <w:endnote w:type="continuationSeparator" w:id="0">
    <w:p w14:paraId="50610902" w14:textId="77777777" w:rsidR="005829C1" w:rsidRDefault="00582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B91FB" w14:textId="77777777" w:rsidR="005829C1" w:rsidRDefault="005829C1">
      <w:pPr>
        <w:spacing w:after="0"/>
      </w:pPr>
      <w:r>
        <w:separator/>
      </w:r>
    </w:p>
  </w:footnote>
  <w:footnote w:type="continuationSeparator" w:id="0">
    <w:p w14:paraId="7C8078CC" w14:textId="77777777" w:rsidR="005829C1" w:rsidRDefault="005829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7F8CB"/>
    <w:multiLevelType w:val="singleLevel"/>
    <w:tmpl w:val="8137F8C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980B08"/>
    <w:multiLevelType w:val="singleLevel"/>
    <w:tmpl w:val="0E980B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984582E"/>
    <w:multiLevelType w:val="singleLevel"/>
    <w:tmpl w:val="198458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BA"/>
    <w:rsid w:val="0013300F"/>
    <w:rsid w:val="001F081F"/>
    <w:rsid w:val="00283399"/>
    <w:rsid w:val="00327F63"/>
    <w:rsid w:val="00461BED"/>
    <w:rsid w:val="004A6138"/>
    <w:rsid w:val="004B6E2D"/>
    <w:rsid w:val="00500FBA"/>
    <w:rsid w:val="00507C88"/>
    <w:rsid w:val="005243A3"/>
    <w:rsid w:val="00561648"/>
    <w:rsid w:val="005829C1"/>
    <w:rsid w:val="006211D5"/>
    <w:rsid w:val="00623639"/>
    <w:rsid w:val="007A0217"/>
    <w:rsid w:val="008000A2"/>
    <w:rsid w:val="008401FA"/>
    <w:rsid w:val="00884016"/>
    <w:rsid w:val="00942FFD"/>
    <w:rsid w:val="00961688"/>
    <w:rsid w:val="00A9238C"/>
    <w:rsid w:val="00AF09C8"/>
    <w:rsid w:val="00B030A1"/>
    <w:rsid w:val="00C244FE"/>
    <w:rsid w:val="00C851C1"/>
    <w:rsid w:val="00CA58FF"/>
    <w:rsid w:val="00CC297D"/>
    <w:rsid w:val="00CF5FA2"/>
    <w:rsid w:val="00D279E9"/>
    <w:rsid w:val="00D96A78"/>
    <w:rsid w:val="00E06E67"/>
    <w:rsid w:val="363F0EA6"/>
    <w:rsid w:val="3A4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84F7F"/>
  <w15:docId w15:val="{96D70B6A-BD05-45EE-81E5-C2C570D1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0"/>
      </w:tabs>
      <w:spacing w:after="120"/>
    </w:pPr>
    <w:rPr>
      <w:rFonts w:ascii="Calibri" w:hAnsi="Calibri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1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1"/>
    <w:link w:val="a8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1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1"/>
    <w:link w:val="af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hwzhgirl@163.com</dc:creator>
  <cp:lastModifiedBy>中国科学院南京土壤研究所</cp:lastModifiedBy>
  <cp:revision>12</cp:revision>
  <dcterms:created xsi:type="dcterms:W3CDTF">2026-06-30T08:56:00Z</dcterms:created>
  <dcterms:modified xsi:type="dcterms:W3CDTF">2026-07-02T02:38:00Z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eyJoZGlkIjoiMDJhYTk4YWFiYzZlZGJkNzRlNmNlY2JhNjhkMjJhYjgiLCJ1c2VySWQiOiIzMzk5MTY1ODEifQ==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C81AFBEFA3CA49F19BB5306349E56403_12</vt:lpwstr>
  </property>
</Properties>
</file>